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03E0" w14:textId="0049087D" w:rsidR="008C132C" w:rsidRPr="000751A1" w:rsidRDefault="008C132C" w:rsidP="008C132C">
      <w:pPr>
        <w:spacing w:after="0" w:line="240" w:lineRule="auto"/>
        <w:ind w:left="851" w:hanging="284"/>
        <w:rPr>
          <w:rFonts w:cstheme="minorHAnsi"/>
          <w:b/>
          <w:color w:val="1F487C"/>
          <w:sz w:val="40"/>
        </w:rPr>
      </w:pPr>
      <w:r w:rsidRPr="00014882">
        <w:rPr>
          <w:rFonts w:cstheme="minorHAnsi"/>
          <w:b/>
          <w:color w:val="1F487C"/>
          <w:sz w:val="36"/>
          <w:szCs w:val="20"/>
        </w:rPr>
        <w:t>ECU Learning and Teaching Grants 202</w:t>
      </w:r>
      <w:r w:rsidR="00014882" w:rsidRPr="00014882">
        <w:rPr>
          <w:rFonts w:cstheme="minorHAnsi"/>
          <w:b/>
          <w:color w:val="1F487C"/>
          <w:sz w:val="36"/>
          <w:szCs w:val="20"/>
        </w:rPr>
        <w:t>2</w:t>
      </w:r>
      <w:r w:rsidRPr="00014882">
        <w:rPr>
          <w:rFonts w:cstheme="minorHAnsi"/>
          <w:b/>
          <w:color w:val="1F487C"/>
          <w:sz w:val="36"/>
          <w:szCs w:val="20"/>
        </w:rPr>
        <w:t xml:space="preserve">             </w:t>
      </w:r>
      <w:r w:rsidRPr="003C12F4">
        <w:rPr>
          <w:rFonts w:cstheme="minorHAnsi"/>
          <w:noProof/>
          <w:lang w:eastAsia="en-AU"/>
        </w:rPr>
        <w:drawing>
          <wp:inline distT="0" distB="0" distL="0" distR="0" wp14:anchorId="6DCFE111" wp14:editId="5AFA4016">
            <wp:extent cx="847725" cy="774065"/>
            <wp:effectExtent l="0" t="0" r="9525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4470" cy="79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1A1">
        <w:rPr>
          <w:rFonts w:cstheme="minorHAnsi"/>
          <w:b/>
          <w:color w:val="1F487C"/>
          <w:sz w:val="40"/>
        </w:rPr>
        <w:t xml:space="preserve">  </w:t>
      </w:r>
    </w:p>
    <w:p w14:paraId="38E79DF0" w14:textId="77777777" w:rsidR="008C132C" w:rsidRPr="00014882" w:rsidRDefault="008C132C" w:rsidP="008C132C">
      <w:pPr>
        <w:spacing w:after="0" w:line="240" w:lineRule="auto"/>
        <w:ind w:left="851" w:hanging="284"/>
        <w:rPr>
          <w:rFonts w:cstheme="minorHAnsi"/>
          <w:b/>
          <w:color w:val="1F487C"/>
          <w:sz w:val="36"/>
          <w:szCs w:val="20"/>
        </w:rPr>
      </w:pPr>
      <w:r w:rsidRPr="00014882">
        <w:rPr>
          <w:rFonts w:cstheme="minorHAnsi"/>
          <w:b/>
          <w:color w:val="1F487C"/>
          <w:sz w:val="36"/>
          <w:szCs w:val="20"/>
        </w:rPr>
        <w:t>Application</w:t>
      </w:r>
      <w:r w:rsidRPr="00014882">
        <w:rPr>
          <w:rFonts w:cstheme="minorHAnsi"/>
          <w:b/>
          <w:color w:val="1F487C"/>
          <w:spacing w:val="-4"/>
          <w:sz w:val="36"/>
          <w:szCs w:val="20"/>
        </w:rPr>
        <w:t xml:space="preserve"> </w:t>
      </w:r>
      <w:r w:rsidRPr="00014882">
        <w:rPr>
          <w:rFonts w:cstheme="minorHAnsi"/>
          <w:b/>
          <w:color w:val="1F487C"/>
          <w:sz w:val="36"/>
          <w:szCs w:val="20"/>
        </w:rPr>
        <w:t>Guidelines</w:t>
      </w:r>
    </w:p>
    <w:p w14:paraId="28A2D9E1" w14:textId="77777777" w:rsidR="008C132C" w:rsidRPr="000751A1" w:rsidRDefault="008C132C" w:rsidP="008C132C">
      <w:pPr>
        <w:spacing w:after="0" w:line="240" w:lineRule="auto"/>
        <w:ind w:left="851" w:hanging="284"/>
        <w:rPr>
          <w:rFonts w:cstheme="minorHAnsi"/>
          <w:b/>
          <w:color w:val="1F487C"/>
          <w:sz w:val="40"/>
        </w:rPr>
      </w:pPr>
    </w:p>
    <w:p w14:paraId="0A8D507A" w14:textId="77777777" w:rsidR="008C132C" w:rsidRPr="000751A1" w:rsidRDefault="008C132C" w:rsidP="008C132C">
      <w:pPr>
        <w:pStyle w:val="Heading1"/>
        <w:ind w:left="851" w:hanging="284"/>
        <w:rPr>
          <w:rFonts w:asciiTheme="minorHAnsi" w:hAnsiTheme="minorHAnsi" w:cstheme="minorHAnsi"/>
          <w:color w:val="1F487C"/>
        </w:rPr>
      </w:pPr>
      <w:r w:rsidRPr="000751A1">
        <w:rPr>
          <w:rFonts w:asciiTheme="minorHAnsi" w:hAnsiTheme="minorHAnsi" w:cstheme="minorHAnsi"/>
          <w:color w:val="1F487C"/>
        </w:rPr>
        <w:t>Purpose and</w:t>
      </w:r>
      <w:r w:rsidRPr="000751A1">
        <w:rPr>
          <w:rFonts w:asciiTheme="minorHAnsi" w:hAnsiTheme="minorHAnsi" w:cstheme="minorHAnsi"/>
          <w:color w:val="1F487C"/>
          <w:spacing w:val="-11"/>
        </w:rPr>
        <w:t xml:space="preserve"> </w:t>
      </w:r>
      <w:r w:rsidRPr="000751A1">
        <w:rPr>
          <w:rFonts w:asciiTheme="minorHAnsi" w:hAnsiTheme="minorHAnsi" w:cstheme="minorHAnsi"/>
          <w:color w:val="1F487C"/>
        </w:rPr>
        <w:t>eligibility</w:t>
      </w:r>
    </w:p>
    <w:p w14:paraId="6A551396" w14:textId="77777777" w:rsidR="008C132C" w:rsidRPr="000751A1" w:rsidRDefault="008C132C" w:rsidP="008C132C">
      <w:pPr>
        <w:pStyle w:val="Heading1"/>
        <w:ind w:left="851" w:hanging="284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CDD5554" w14:textId="64556ADF" w:rsidR="008C132C" w:rsidRPr="000751A1" w:rsidRDefault="008C132C" w:rsidP="008C132C">
      <w:pPr>
        <w:pStyle w:val="BodyText"/>
        <w:ind w:left="567"/>
        <w:rPr>
          <w:rFonts w:asciiTheme="minorHAnsi" w:hAnsiTheme="minorHAnsi" w:cstheme="minorHAnsi"/>
        </w:rPr>
      </w:pPr>
      <w:r w:rsidRPr="000751A1">
        <w:rPr>
          <w:rFonts w:asciiTheme="minorHAnsi" w:hAnsiTheme="minorHAnsi" w:cstheme="minorHAnsi"/>
        </w:rPr>
        <w:t>In 20</w:t>
      </w:r>
      <w:r>
        <w:rPr>
          <w:rFonts w:asciiTheme="minorHAnsi" w:hAnsiTheme="minorHAnsi" w:cstheme="minorHAnsi"/>
        </w:rPr>
        <w:t>2</w:t>
      </w:r>
      <w:r w:rsidR="00014882">
        <w:rPr>
          <w:rFonts w:asciiTheme="minorHAnsi" w:hAnsiTheme="minorHAnsi" w:cstheme="minorHAnsi"/>
        </w:rPr>
        <w:t>2</w:t>
      </w:r>
      <w:r w:rsidRPr="000751A1">
        <w:rPr>
          <w:rFonts w:asciiTheme="minorHAnsi" w:hAnsiTheme="minorHAnsi" w:cstheme="minorHAnsi"/>
        </w:rPr>
        <w:t>, learning and teaching grants will be available to support activities related to</w:t>
      </w:r>
      <w:r w:rsidR="009B4FB0">
        <w:rPr>
          <w:rFonts w:asciiTheme="minorHAnsi" w:hAnsiTheme="minorHAnsi" w:cstheme="minorHAnsi"/>
        </w:rPr>
        <w:t xml:space="preserve"> embedding career development learning and</w:t>
      </w:r>
      <w:r w:rsidRPr="000751A1">
        <w:rPr>
          <w:rFonts w:asciiTheme="minorHAnsi" w:hAnsiTheme="minorHAnsi" w:cstheme="minorHAnsi"/>
        </w:rPr>
        <w:t xml:space="preserve"> </w:t>
      </w:r>
      <w:r w:rsidR="00014882">
        <w:rPr>
          <w:rFonts w:asciiTheme="minorHAnsi" w:hAnsiTheme="minorHAnsi" w:cstheme="minorHAnsi"/>
        </w:rPr>
        <w:t xml:space="preserve">infusing Aboriginal and Torres Strait Islander content and perspectives in the curriculum </w:t>
      </w:r>
      <w:r w:rsidR="009B4FB0">
        <w:rPr>
          <w:rFonts w:asciiTheme="minorHAnsi" w:hAnsiTheme="minorHAnsi" w:cstheme="minorHAnsi"/>
        </w:rPr>
        <w:t xml:space="preserve">as well as inclusive practice </w:t>
      </w:r>
      <w:r w:rsidR="00014882">
        <w:rPr>
          <w:rFonts w:asciiTheme="minorHAnsi" w:hAnsiTheme="minorHAnsi" w:cstheme="minorHAnsi"/>
        </w:rPr>
        <w:t xml:space="preserve">at </w:t>
      </w:r>
      <w:r w:rsidRPr="000751A1">
        <w:rPr>
          <w:rFonts w:asciiTheme="minorHAnsi" w:hAnsiTheme="minorHAnsi" w:cstheme="minorHAnsi"/>
        </w:rPr>
        <w:t>ECU. In addition</w:t>
      </w:r>
      <w:r w:rsidR="006151D5">
        <w:rPr>
          <w:rFonts w:asciiTheme="minorHAnsi" w:hAnsiTheme="minorHAnsi" w:cstheme="minorHAnsi"/>
        </w:rPr>
        <w:t>,</w:t>
      </w:r>
      <w:r w:rsidRPr="000751A1">
        <w:rPr>
          <w:rFonts w:asciiTheme="minorHAnsi" w:hAnsiTheme="minorHAnsi" w:cstheme="minorHAnsi"/>
        </w:rPr>
        <w:t xml:space="preserve"> the grants are intended to promote staff engagement with the Scholarship of Teaching and Learning (</w:t>
      </w:r>
      <w:proofErr w:type="spellStart"/>
      <w:r w:rsidRPr="000751A1">
        <w:rPr>
          <w:rFonts w:asciiTheme="minorHAnsi" w:hAnsiTheme="minorHAnsi" w:cstheme="minorHAnsi"/>
        </w:rPr>
        <w:t>SoTL</w:t>
      </w:r>
      <w:proofErr w:type="spellEnd"/>
      <w:r w:rsidRPr="000751A1">
        <w:rPr>
          <w:rFonts w:asciiTheme="minorHAnsi" w:hAnsiTheme="minorHAnsi" w:cstheme="minorHAnsi"/>
        </w:rPr>
        <w:t xml:space="preserve">) in line with the </w:t>
      </w:r>
      <w:hyperlink r:id="rId8" w:history="1">
        <w:r w:rsidRPr="000751A1">
          <w:rPr>
            <w:rStyle w:val="Hyperlink"/>
            <w:rFonts w:asciiTheme="minorHAnsi" w:hAnsiTheme="minorHAnsi" w:cstheme="minorHAnsi"/>
            <w:spacing w:val="27"/>
          </w:rPr>
          <w:t>ASPEO Framework</w:t>
        </w:r>
      </w:hyperlink>
      <w:r w:rsidRPr="000751A1">
        <w:rPr>
          <w:rFonts w:asciiTheme="minorHAnsi" w:hAnsiTheme="minorHAnsi" w:cstheme="minorHAnsi"/>
          <w:spacing w:val="27"/>
        </w:rPr>
        <w:t xml:space="preserve">. </w:t>
      </w:r>
      <w:r w:rsidRPr="000751A1">
        <w:rPr>
          <w:rFonts w:asciiTheme="minorHAnsi" w:hAnsiTheme="minorHAnsi" w:cstheme="minorHAnsi"/>
        </w:rPr>
        <w:t>Funds allocated under this scheme</w:t>
      </w:r>
      <w:r>
        <w:rPr>
          <w:rFonts w:asciiTheme="minorHAnsi" w:hAnsiTheme="minorHAnsi" w:cstheme="minorHAnsi"/>
        </w:rPr>
        <w:t xml:space="preserve">, from </w:t>
      </w:r>
      <w:r w:rsidR="006151D5">
        <w:rPr>
          <w:rFonts w:asciiTheme="minorHAnsi" w:hAnsiTheme="minorHAnsi" w:cstheme="minorHAnsi"/>
        </w:rPr>
        <w:t xml:space="preserve">the Centre for Learning and Teaching, </w:t>
      </w:r>
      <w:r>
        <w:rPr>
          <w:rFonts w:asciiTheme="minorHAnsi" w:hAnsiTheme="minorHAnsi" w:cstheme="minorHAnsi"/>
        </w:rPr>
        <w:t xml:space="preserve">Kurongkurl Katitjin, </w:t>
      </w:r>
      <w:r w:rsidR="00997761">
        <w:rPr>
          <w:rFonts w:asciiTheme="minorHAnsi" w:hAnsiTheme="minorHAnsi" w:cstheme="minorHAnsi"/>
        </w:rPr>
        <w:t>and Office of the Pro Vice Chancellor</w:t>
      </w:r>
      <w:r w:rsidR="00007C21">
        <w:rPr>
          <w:rFonts w:asciiTheme="minorHAnsi" w:hAnsiTheme="minorHAnsi" w:cstheme="minorHAnsi"/>
        </w:rPr>
        <w:t xml:space="preserve">, Equity and Indigenous, </w:t>
      </w:r>
      <w:r w:rsidRPr="000751A1">
        <w:rPr>
          <w:rFonts w:asciiTheme="minorHAnsi" w:hAnsiTheme="minorHAnsi" w:cstheme="minorHAnsi"/>
        </w:rPr>
        <w:t>will be directed to a School or Centre account.</w:t>
      </w:r>
    </w:p>
    <w:p w14:paraId="321F70AD" w14:textId="77777777" w:rsidR="008C132C" w:rsidRPr="003C12F4" w:rsidRDefault="008C132C" w:rsidP="008C132C">
      <w:pPr>
        <w:spacing w:after="0" w:line="240" w:lineRule="auto"/>
        <w:ind w:left="851" w:hanging="284"/>
        <w:rPr>
          <w:rFonts w:eastAsia="Calibri" w:cstheme="minorHAnsi"/>
        </w:rPr>
      </w:pPr>
    </w:p>
    <w:p w14:paraId="7B326BAB" w14:textId="77777777" w:rsidR="008C132C" w:rsidRPr="000751A1" w:rsidRDefault="008C132C" w:rsidP="008C132C">
      <w:pPr>
        <w:ind w:left="567"/>
      </w:pPr>
      <w:r w:rsidRPr="00E27C63">
        <w:rPr>
          <w:rFonts w:cstheme="minorHAnsi"/>
        </w:rPr>
        <w:t>All staff (academic and professional) are eligible to apply, either as teams or individuals,</w:t>
      </w:r>
      <w:r w:rsidRPr="00E27C63">
        <w:rPr>
          <w:rFonts w:cstheme="minorHAnsi"/>
          <w:spacing w:val="5"/>
        </w:rPr>
        <w:t xml:space="preserve"> </w:t>
      </w:r>
      <w:r w:rsidRPr="00E27C63">
        <w:rPr>
          <w:rFonts w:cstheme="minorHAnsi"/>
        </w:rPr>
        <w:t>providing they</w:t>
      </w:r>
      <w:r w:rsidRPr="00255A59">
        <w:rPr>
          <w:rFonts w:cstheme="minorHAnsi"/>
          <w:spacing w:val="-5"/>
        </w:rPr>
        <w:t xml:space="preserve"> </w:t>
      </w:r>
      <w:r w:rsidRPr="00255A59">
        <w:rPr>
          <w:rFonts w:cstheme="minorHAnsi"/>
        </w:rPr>
        <w:t>have</w:t>
      </w:r>
      <w:r w:rsidRPr="00255A59">
        <w:rPr>
          <w:rFonts w:cstheme="minorHAnsi"/>
          <w:spacing w:val="-5"/>
        </w:rPr>
        <w:t xml:space="preserve"> the </w:t>
      </w:r>
      <w:r w:rsidRPr="00255A59">
        <w:rPr>
          <w:rFonts w:cstheme="minorHAnsi"/>
        </w:rPr>
        <w:t>support</w:t>
      </w:r>
      <w:r w:rsidRPr="00255A59">
        <w:rPr>
          <w:rFonts w:cstheme="minorHAnsi"/>
          <w:spacing w:val="-5"/>
        </w:rPr>
        <w:t xml:space="preserve"> </w:t>
      </w:r>
      <w:r w:rsidRPr="00255A59">
        <w:rPr>
          <w:rFonts w:cstheme="minorHAnsi"/>
        </w:rPr>
        <w:t>of</w:t>
      </w:r>
      <w:r w:rsidRPr="00255A59">
        <w:rPr>
          <w:rFonts w:cstheme="minorHAnsi"/>
          <w:spacing w:val="-5"/>
        </w:rPr>
        <w:t xml:space="preserve"> </w:t>
      </w:r>
      <w:r w:rsidRPr="00255A59">
        <w:rPr>
          <w:rFonts w:cstheme="minorHAnsi"/>
        </w:rPr>
        <w:t>relevant</w:t>
      </w:r>
      <w:r w:rsidRPr="00255A59">
        <w:rPr>
          <w:rFonts w:cstheme="minorHAnsi"/>
          <w:spacing w:val="-3"/>
        </w:rPr>
        <w:t xml:space="preserve"> </w:t>
      </w:r>
      <w:r w:rsidRPr="00255A59">
        <w:rPr>
          <w:rFonts w:cstheme="minorHAnsi"/>
        </w:rPr>
        <w:t>ADTL (for applications from School) or Line Manager (for applications led by Service Centres). These grants are designed to encourage the</w:t>
      </w:r>
      <w:r w:rsidRPr="0034780E">
        <w:rPr>
          <w:rFonts w:cstheme="minorHAnsi"/>
        </w:rPr>
        <w:t xml:space="preserve"> adoption of a collaborative approac</w:t>
      </w:r>
      <w:r w:rsidRPr="00231F92">
        <w:rPr>
          <w:rFonts w:cstheme="minorHAnsi"/>
        </w:rPr>
        <w:t xml:space="preserve">h, working with relevant service centre staff – for example Centre for Learning and Teaching (Learning Advisers, Learning Designers, Learning Technologies staff), </w:t>
      </w:r>
      <w:r w:rsidRPr="00231F92">
        <w:rPr>
          <w:rFonts w:eastAsia="Times New Roman" w:cstheme="minorHAnsi"/>
        </w:rPr>
        <w:t>Kurongkurl Katitjin, Library, Student Life (Career Advisers, Counsellors) etc.</w:t>
      </w:r>
      <w:r>
        <w:rPr>
          <w:rFonts w:eastAsia="Times New Roman" w:cstheme="minorHAnsi"/>
        </w:rPr>
        <w:t xml:space="preserve"> The parameters of these collaborations should be identified, discussed, and agreed prior to submission of the grant application.</w:t>
      </w:r>
    </w:p>
    <w:p w14:paraId="53B31D73" w14:textId="77777777" w:rsidR="006D7745" w:rsidRDefault="008C132C" w:rsidP="008C132C">
      <w:pPr>
        <w:ind w:left="56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staff are interested in turning this project into a research project and would like some support commencing research on teaching, they can access the HERDSA Scholarship of Teaching and Learning Module (contact </w:t>
      </w:r>
      <w:hyperlink r:id="rId9" w:history="1">
        <w:r w:rsidRPr="00ED72CC">
          <w:rPr>
            <w:rStyle w:val="Hyperlink"/>
            <w:rFonts w:eastAsia="Times New Roman" w:cstheme="minorHAnsi"/>
          </w:rPr>
          <w:t>k.strampel@ecu.edu.au</w:t>
        </w:r>
      </w:hyperlink>
      <w:r>
        <w:rPr>
          <w:rFonts w:eastAsia="Times New Roman" w:cstheme="minorHAnsi"/>
        </w:rPr>
        <w:t xml:space="preserve"> for more details). </w:t>
      </w:r>
    </w:p>
    <w:p w14:paraId="5859829E" w14:textId="14958328" w:rsidR="008C132C" w:rsidRDefault="00EA5D51" w:rsidP="008C132C">
      <w:pPr>
        <w:ind w:left="567"/>
        <w:rPr>
          <w:rFonts w:eastAsia="Times New Roman" w:cstheme="minorHAnsi"/>
        </w:rPr>
      </w:pPr>
      <w:r>
        <w:rPr>
          <w:rFonts w:eastAsia="Times New Roman" w:cstheme="minorHAnsi"/>
        </w:rPr>
        <w:t>As all outcomes will be presented</w:t>
      </w:r>
      <w:r w:rsidR="0067427B">
        <w:rPr>
          <w:rFonts w:eastAsia="Times New Roman" w:cstheme="minorHAnsi"/>
        </w:rPr>
        <w:t xml:space="preserve"> at</w:t>
      </w:r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ECUlture</w:t>
      </w:r>
      <w:proofErr w:type="spellEnd"/>
      <w:r w:rsidR="0067427B">
        <w:rPr>
          <w:rFonts w:eastAsia="Times New Roman" w:cstheme="minorHAnsi"/>
        </w:rPr>
        <w:t xml:space="preserve"> and potentially </w:t>
      </w:r>
      <w:r w:rsidR="004971C2">
        <w:rPr>
          <w:rFonts w:eastAsia="Times New Roman" w:cstheme="minorHAnsi"/>
        </w:rPr>
        <w:t>through other outputs,</w:t>
      </w:r>
      <w:r>
        <w:rPr>
          <w:rFonts w:eastAsia="Times New Roman" w:cstheme="minorHAnsi"/>
        </w:rPr>
        <w:t xml:space="preserve"> </w:t>
      </w:r>
      <w:r w:rsidR="00A61363" w:rsidRPr="006D7745">
        <w:rPr>
          <w:rFonts w:eastAsia="Times New Roman" w:cstheme="minorHAnsi"/>
        </w:rPr>
        <w:t>a</w:t>
      </w:r>
      <w:r w:rsidR="00FB62EE" w:rsidRPr="006D7745">
        <w:rPr>
          <w:rFonts w:eastAsia="Times New Roman" w:cstheme="minorHAnsi"/>
        </w:rPr>
        <w:t xml:space="preserve">pplicants </w:t>
      </w:r>
      <w:r w:rsidR="00DA6849" w:rsidRPr="006D7745">
        <w:rPr>
          <w:rFonts w:eastAsia="Times New Roman" w:cstheme="minorHAnsi"/>
        </w:rPr>
        <w:t xml:space="preserve">need to </w:t>
      </w:r>
      <w:r w:rsidR="00A61363" w:rsidRPr="006D7745">
        <w:rPr>
          <w:rFonts w:eastAsia="Times New Roman" w:cstheme="minorHAnsi"/>
        </w:rPr>
        <w:t>complete</w:t>
      </w:r>
      <w:r w:rsidR="00C902A5" w:rsidRPr="006D7745">
        <w:rPr>
          <w:rFonts w:eastAsia="Times New Roman" w:cstheme="minorHAnsi"/>
        </w:rPr>
        <w:t xml:space="preserve"> </w:t>
      </w:r>
      <w:r w:rsidR="00651EDB">
        <w:rPr>
          <w:rFonts w:eastAsia="Times New Roman" w:cstheme="minorHAnsi"/>
        </w:rPr>
        <w:t>research ethics through the Research Ethics Management System (</w:t>
      </w:r>
      <w:r w:rsidR="00DA6849" w:rsidRPr="006D7745">
        <w:rPr>
          <w:rFonts w:eastAsia="Times New Roman" w:cstheme="minorHAnsi"/>
        </w:rPr>
        <w:t>REMS</w:t>
      </w:r>
      <w:r w:rsidR="00651EDB">
        <w:rPr>
          <w:rFonts w:eastAsia="Times New Roman" w:cstheme="minorHAnsi"/>
        </w:rPr>
        <w:t>)</w:t>
      </w:r>
      <w:r w:rsidR="00DA6849" w:rsidRPr="006D7745">
        <w:rPr>
          <w:rFonts w:eastAsia="Times New Roman" w:cstheme="minorHAnsi"/>
        </w:rPr>
        <w:t xml:space="preserve"> </w:t>
      </w:r>
      <w:r w:rsidR="009A75CE" w:rsidRPr="006D7745">
        <w:rPr>
          <w:rFonts w:eastAsia="Times New Roman" w:cstheme="minorHAnsi"/>
        </w:rPr>
        <w:t>prior</w:t>
      </w:r>
      <w:r w:rsidR="009A75CE">
        <w:rPr>
          <w:rFonts w:eastAsia="Times New Roman" w:cstheme="minorHAnsi"/>
        </w:rPr>
        <w:t xml:space="preserve"> to applying for the </w:t>
      </w:r>
      <w:r w:rsidR="00A61363">
        <w:rPr>
          <w:rFonts w:eastAsia="Times New Roman" w:cstheme="minorHAnsi"/>
        </w:rPr>
        <w:t xml:space="preserve">grant. </w:t>
      </w:r>
    </w:p>
    <w:p w14:paraId="7CF4DF35" w14:textId="28606230" w:rsidR="008C132C" w:rsidRDefault="008C132C" w:rsidP="008C132C">
      <w:pPr>
        <w:pStyle w:val="BodyText"/>
        <w:spacing w:before="118"/>
        <w:ind w:left="567" w:right="111"/>
        <w:rPr>
          <w:rFonts w:eastAsia="Times New Roman" w:cstheme="minorHAnsi"/>
        </w:rPr>
      </w:pPr>
      <w:r w:rsidRPr="00273632">
        <w:rPr>
          <w:rFonts w:asciiTheme="minorHAnsi" w:hAnsiTheme="minorHAnsi" w:cstheme="minorHAnsi"/>
        </w:rPr>
        <w:t xml:space="preserve">It is recommended that project leaders identify an appropriate peer/critical colleague (internal </w:t>
      </w:r>
      <w:r w:rsidRPr="000751A1">
        <w:rPr>
          <w:rFonts w:eastAsia="Times New Roman" w:cstheme="minorHAnsi"/>
          <w:lang w:val="en-AU"/>
        </w:rPr>
        <w:t>or external to ECU) who can provide advice on the project progress.  This will assist in benchmarking outcomes.</w:t>
      </w:r>
      <w:r w:rsidRPr="00273632">
        <w:rPr>
          <w:rFonts w:asciiTheme="minorHAnsi" w:hAnsiTheme="minorHAnsi" w:cstheme="minorHAnsi"/>
        </w:rPr>
        <w:t xml:space="preserve"> </w:t>
      </w:r>
    </w:p>
    <w:p w14:paraId="5923DF1A" w14:textId="77777777" w:rsidR="008C132C" w:rsidRPr="00231F92" w:rsidRDefault="008C132C" w:rsidP="008C132C">
      <w:pPr>
        <w:pStyle w:val="BodyText"/>
        <w:spacing w:before="118"/>
        <w:ind w:left="567" w:right="11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When planning their project, applicants should consider how their project will impact a diverse student cohort. </w:t>
      </w:r>
    </w:p>
    <w:p w14:paraId="5032C32F" w14:textId="77777777" w:rsidR="008C132C" w:rsidRDefault="008C132C" w:rsidP="008C132C">
      <w:pPr>
        <w:spacing w:after="0" w:line="240" w:lineRule="auto"/>
        <w:ind w:left="851" w:hanging="284"/>
        <w:rPr>
          <w:rFonts w:cstheme="minorHAnsi"/>
          <w:b/>
        </w:rPr>
      </w:pPr>
    </w:p>
    <w:p w14:paraId="4676BAA4" w14:textId="6B208C1A" w:rsidR="008C132C" w:rsidRPr="000751A1" w:rsidRDefault="008C132C" w:rsidP="008C132C">
      <w:pPr>
        <w:spacing w:after="0" w:line="240" w:lineRule="auto"/>
        <w:ind w:left="851" w:hanging="284"/>
        <w:rPr>
          <w:rFonts w:cstheme="minorHAnsi"/>
          <w:b/>
        </w:rPr>
      </w:pPr>
      <w:r w:rsidRPr="000751A1">
        <w:rPr>
          <w:rFonts w:cstheme="minorHAnsi"/>
          <w:b/>
        </w:rPr>
        <w:t xml:space="preserve">Due date for submission:      </w:t>
      </w:r>
      <w:r w:rsidR="004C2115">
        <w:rPr>
          <w:rFonts w:cstheme="minorHAnsi"/>
          <w:b/>
          <w:highlight w:val="yellow"/>
        </w:rPr>
        <w:t>Tuesday 26 April</w:t>
      </w:r>
      <w:r w:rsidR="004C2115" w:rsidRPr="00956147">
        <w:rPr>
          <w:rFonts w:cstheme="minorHAnsi"/>
          <w:b/>
        </w:rPr>
        <w:t xml:space="preserve"> by</w:t>
      </w:r>
      <w:r w:rsidR="004C2115">
        <w:rPr>
          <w:rFonts w:cstheme="minorHAnsi"/>
          <w:b/>
        </w:rPr>
        <w:t xml:space="preserve"> </w:t>
      </w:r>
      <w:r>
        <w:rPr>
          <w:rFonts w:cstheme="minorHAnsi"/>
          <w:b/>
        </w:rPr>
        <w:t>9:00 a</w:t>
      </w:r>
      <w:r w:rsidRPr="000751A1">
        <w:rPr>
          <w:rFonts w:cstheme="minorHAnsi"/>
          <w:b/>
        </w:rPr>
        <w:t xml:space="preserve">m </w:t>
      </w:r>
    </w:p>
    <w:p w14:paraId="53E2F3E1" w14:textId="77777777" w:rsidR="008C132C" w:rsidRPr="000751A1" w:rsidRDefault="008C132C" w:rsidP="008C132C">
      <w:pPr>
        <w:pStyle w:val="BodyText"/>
        <w:spacing w:before="118"/>
        <w:ind w:left="851" w:right="111" w:hanging="284"/>
        <w:rPr>
          <w:rFonts w:asciiTheme="minorHAnsi" w:hAnsiTheme="minorHAnsi" w:cstheme="minorHAnsi"/>
        </w:rPr>
      </w:pPr>
      <w:r w:rsidRPr="000751A1">
        <w:rPr>
          <w:rFonts w:asciiTheme="minorHAnsi" w:hAnsiTheme="minorHAnsi" w:cstheme="minorHAnsi"/>
        </w:rPr>
        <w:t xml:space="preserve">Requirements for successful applications: </w:t>
      </w:r>
    </w:p>
    <w:p w14:paraId="6B212DD7" w14:textId="0BCFA80A" w:rsidR="00395702" w:rsidRDefault="00C52FE1" w:rsidP="00154D41">
      <w:pPr>
        <w:pStyle w:val="BodyText"/>
        <w:spacing w:before="118"/>
        <w:ind w:left="567" w:right="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applicants will need to complete the</w:t>
      </w:r>
      <w:r w:rsidR="00651EDB">
        <w:rPr>
          <w:rFonts w:asciiTheme="minorHAnsi" w:hAnsiTheme="minorHAnsi" w:cstheme="minorHAnsi"/>
        </w:rPr>
        <w:t xml:space="preserve"> associated micro-credential (</w:t>
      </w:r>
      <w:r>
        <w:rPr>
          <w:rFonts w:asciiTheme="minorHAnsi" w:hAnsiTheme="minorHAnsi" w:cstheme="minorHAnsi"/>
          <w:i/>
          <w:iCs/>
        </w:rPr>
        <w:t>Infusing Aboriginal and Torres Strait Islander Content and Perspectives</w:t>
      </w:r>
      <w:r w:rsidR="00651EDB">
        <w:rPr>
          <w:rFonts w:asciiTheme="minorHAnsi" w:hAnsiTheme="minorHAnsi" w:cstheme="minorHAnsi"/>
          <w:i/>
          <w:iCs/>
        </w:rPr>
        <w:t>; Career Development Learning; or Inclusive Practices)</w:t>
      </w:r>
      <w:r>
        <w:rPr>
          <w:rFonts w:asciiTheme="minorHAnsi" w:hAnsiTheme="minorHAnsi" w:cstheme="minorHAnsi"/>
          <w:i/>
          <w:iCs/>
        </w:rPr>
        <w:t xml:space="preserve"> </w:t>
      </w:r>
      <w:r w:rsidR="000E38FF">
        <w:rPr>
          <w:rFonts w:asciiTheme="minorHAnsi" w:hAnsiTheme="minorHAnsi" w:cstheme="minorHAnsi"/>
        </w:rPr>
        <w:t xml:space="preserve">prior to applying for the grant. </w:t>
      </w:r>
      <w:r w:rsidR="00212761" w:rsidRPr="005705A9">
        <w:rPr>
          <w:rFonts w:asciiTheme="minorHAnsi" w:hAnsiTheme="minorHAnsi" w:cstheme="minorHAnsi"/>
          <w:highlight w:val="yellow"/>
        </w:rPr>
        <w:t>For access to the</w:t>
      </w:r>
      <w:r w:rsidR="009F36E6" w:rsidRPr="005705A9">
        <w:rPr>
          <w:rFonts w:asciiTheme="minorHAnsi" w:hAnsiTheme="minorHAnsi" w:cstheme="minorHAnsi"/>
          <w:highlight w:val="yellow"/>
        </w:rPr>
        <w:t xml:space="preserve"> micro-credentials, </w:t>
      </w:r>
      <w:proofErr w:type="spellStart"/>
      <w:r w:rsidR="009F36E6" w:rsidRPr="005705A9">
        <w:rPr>
          <w:rFonts w:asciiTheme="minorHAnsi" w:hAnsiTheme="minorHAnsi" w:cstheme="minorHAnsi"/>
          <w:highlight w:val="yellow"/>
        </w:rPr>
        <w:t>enrol</w:t>
      </w:r>
      <w:proofErr w:type="spellEnd"/>
      <w:r w:rsidR="009F36E6" w:rsidRPr="005705A9">
        <w:rPr>
          <w:rFonts w:asciiTheme="minorHAnsi" w:hAnsiTheme="minorHAnsi" w:cstheme="minorHAnsi"/>
          <w:highlight w:val="yellow"/>
        </w:rPr>
        <w:t xml:space="preserve"> via the staff development calendar</w:t>
      </w:r>
      <w:r w:rsidR="009F36E6">
        <w:rPr>
          <w:rFonts w:asciiTheme="minorHAnsi" w:hAnsiTheme="minorHAnsi" w:cstheme="minorHAnsi"/>
        </w:rPr>
        <w:t xml:space="preserve">: </w:t>
      </w:r>
      <w:r w:rsidR="00212761">
        <w:rPr>
          <w:rFonts w:asciiTheme="minorHAnsi" w:hAnsiTheme="minorHAnsi" w:cstheme="minorHAnsi"/>
        </w:rPr>
        <w:t xml:space="preserve"> </w:t>
      </w:r>
      <w:hyperlink r:id="rId10" w:history="1">
        <w:r w:rsidR="005705A9" w:rsidRPr="00792F32">
          <w:rPr>
            <w:rStyle w:val="Hyperlink"/>
          </w:rPr>
          <w:t>https://php.apps.ecu.edu.au/staff-development/index.php?action=courses&amp;id=LTD</w:t>
        </w:r>
      </w:hyperlink>
    </w:p>
    <w:p w14:paraId="44B2D176" w14:textId="0EF07CEA" w:rsidR="008C132C" w:rsidRPr="000751A1" w:rsidRDefault="000E38FF" w:rsidP="008C132C">
      <w:pPr>
        <w:pStyle w:val="BodyText"/>
        <w:spacing w:before="118"/>
        <w:ind w:left="851" w:right="111" w:hanging="284"/>
        <w:rPr>
          <w:rFonts w:asciiTheme="minorHAnsi" w:hAnsiTheme="minorHAnsi" w:cstheme="minorHAnsi"/>
          <w:spacing w:val="-18"/>
        </w:rPr>
      </w:pPr>
      <w:r>
        <w:rPr>
          <w:rFonts w:asciiTheme="minorHAnsi" w:hAnsiTheme="minorHAnsi" w:cstheme="minorHAnsi"/>
        </w:rPr>
        <w:t>Using learning from the micro-credential, a</w:t>
      </w:r>
      <w:r w:rsidR="008C132C" w:rsidRPr="000751A1">
        <w:rPr>
          <w:rFonts w:asciiTheme="minorHAnsi" w:hAnsiTheme="minorHAnsi" w:cstheme="minorHAnsi"/>
        </w:rPr>
        <w:t>pplicants</w:t>
      </w:r>
      <w:r w:rsidR="008C132C" w:rsidRPr="000751A1">
        <w:rPr>
          <w:rFonts w:asciiTheme="minorHAnsi" w:hAnsiTheme="minorHAnsi" w:cstheme="minorHAnsi"/>
          <w:spacing w:val="-19"/>
        </w:rPr>
        <w:t xml:space="preserve"> </w:t>
      </w:r>
      <w:r w:rsidR="008C132C" w:rsidRPr="000751A1">
        <w:rPr>
          <w:rFonts w:asciiTheme="minorHAnsi" w:hAnsiTheme="minorHAnsi" w:cstheme="minorHAnsi"/>
        </w:rPr>
        <w:t>will</w:t>
      </w:r>
      <w:r w:rsidR="008C132C" w:rsidRPr="000751A1">
        <w:rPr>
          <w:rFonts w:asciiTheme="minorHAnsi" w:hAnsiTheme="minorHAnsi" w:cstheme="minorHAnsi"/>
          <w:spacing w:val="-16"/>
        </w:rPr>
        <w:t xml:space="preserve"> </w:t>
      </w:r>
      <w:r w:rsidR="008C132C" w:rsidRPr="000751A1">
        <w:rPr>
          <w:rFonts w:asciiTheme="minorHAnsi" w:hAnsiTheme="minorHAnsi" w:cstheme="minorHAnsi"/>
        </w:rPr>
        <w:t>need to demonstrate</w:t>
      </w:r>
    </w:p>
    <w:p w14:paraId="1B1A63BA" w14:textId="77777777" w:rsidR="008C132C" w:rsidRPr="000751A1" w:rsidRDefault="008C132C" w:rsidP="008C132C">
      <w:pPr>
        <w:pStyle w:val="BodyText"/>
        <w:numPr>
          <w:ilvl w:val="0"/>
          <w:numId w:val="4"/>
        </w:numPr>
        <w:spacing w:before="118"/>
        <w:ind w:left="851" w:right="111" w:hanging="284"/>
        <w:rPr>
          <w:rFonts w:asciiTheme="minorHAnsi" w:hAnsiTheme="minorHAnsi" w:cstheme="minorHAnsi"/>
        </w:rPr>
      </w:pPr>
      <w:r w:rsidRPr="000751A1">
        <w:rPr>
          <w:rFonts w:asciiTheme="minorHAnsi" w:hAnsiTheme="minorHAnsi" w:cstheme="minorHAnsi"/>
        </w:rPr>
        <w:t xml:space="preserve">a rationale for the project, including reference to relevant </w:t>
      </w:r>
      <w:proofErr w:type="gramStart"/>
      <w:r w:rsidRPr="000751A1">
        <w:rPr>
          <w:rFonts w:asciiTheme="minorHAnsi" w:hAnsiTheme="minorHAnsi" w:cstheme="minorHAnsi"/>
        </w:rPr>
        <w:t>literature;</w:t>
      </w:r>
      <w:proofErr w:type="gramEnd"/>
    </w:p>
    <w:p w14:paraId="5E709176" w14:textId="77777777" w:rsidR="008C132C" w:rsidRPr="000751A1" w:rsidRDefault="008C132C" w:rsidP="008C132C">
      <w:pPr>
        <w:pStyle w:val="BodyText"/>
        <w:numPr>
          <w:ilvl w:val="0"/>
          <w:numId w:val="4"/>
        </w:numPr>
        <w:spacing w:before="118"/>
        <w:ind w:left="851" w:right="111" w:hanging="284"/>
        <w:rPr>
          <w:rFonts w:asciiTheme="minorHAnsi" w:hAnsiTheme="minorHAnsi" w:cstheme="minorHAnsi"/>
        </w:rPr>
      </w:pPr>
      <w:r w:rsidRPr="000751A1">
        <w:rPr>
          <w:rFonts w:asciiTheme="minorHAnsi" w:hAnsiTheme="minorHAnsi" w:cstheme="minorHAnsi"/>
        </w:rPr>
        <w:t>a well-developed</w:t>
      </w:r>
      <w:r w:rsidRPr="000751A1">
        <w:rPr>
          <w:rFonts w:asciiTheme="minorHAnsi" w:hAnsiTheme="minorHAnsi" w:cstheme="minorHAnsi"/>
          <w:spacing w:val="-18"/>
        </w:rPr>
        <w:t xml:space="preserve"> </w:t>
      </w:r>
      <w:r w:rsidRPr="000751A1">
        <w:rPr>
          <w:rFonts w:asciiTheme="minorHAnsi" w:hAnsiTheme="minorHAnsi" w:cstheme="minorHAnsi"/>
        </w:rPr>
        <w:t>project</w:t>
      </w:r>
      <w:r w:rsidRPr="000751A1">
        <w:rPr>
          <w:rFonts w:asciiTheme="minorHAnsi" w:hAnsiTheme="minorHAnsi" w:cstheme="minorHAnsi"/>
          <w:spacing w:val="-13"/>
        </w:rPr>
        <w:t xml:space="preserve"> </w:t>
      </w:r>
      <w:r w:rsidRPr="000751A1">
        <w:rPr>
          <w:rFonts w:asciiTheme="minorHAnsi" w:hAnsiTheme="minorHAnsi" w:cstheme="minorHAnsi"/>
        </w:rPr>
        <w:t>plan, including realistic objectives, outputs, outcomes and timeline (completion within 12 months</w:t>
      </w:r>
      <w:proofErr w:type="gramStart"/>
      <w:r w:rsidRPr="000751A1">
        <w:rPr>
          <w:rFonts w:asciiTheme="minorHAnsi" w:hAnsiTheme="minorHAnsi" w:cstheme="minorHAnsi"/>
        </w:rPr>
        <w:t>);</w:t>
      </w:r>
      <w:proofErr w:type="gramEnd"/>
    </w:p>
    <w:p w14:paraId="1F89533B" w14:textId="45655B1F" w:rsidR="008C132C" w:rsidRPr="000751A1" w:rsidRDefault="008C132C" w:rsidP="008C132C">
      <w:pPr>
        <w:pStyle w:val="BodyText"/>
        <w:numPr>
          <w:ilvl w:val="0"/>
          <w:numId w:val="4"/>
        </w:numPr>
        <w:spacing w:before="118"/>
        <w:ind w:left="851" w:right="111" w:hanging="284"/>
        <w:rPr>
          <w:rFonts w:asciiTheme="minorHAnsi" w:hAnsiTheme="minorHAnsi" w:cstheme="minorHAnsi"/>
        </w:rPr>
      </w:pPr>
      <w:r w:rsidRPr="000751A1">
        <w:rPr>
          <w:rFonts w:asciiTheme="minorHAnsi" w:hAnsiTheme="minorHAnsi" w:cstheme="minorHAnsi"/>
        </w:rPr>
        <w:lastRenderedPageBreak/>
        <w:t>an accurate budget plan including costing of allowable items (</w:t>
      </w:r>
      <w:proofErr w:type="spellStart"/>
      <w:r w:rsidRPr="000751A1">
        <w:rPr>
          <w:rFonts w:asciiTheme="minorHAnsi" w:hAnsiTheme="minorHAnsi" w:cstheme="minorHAnsi"/>
        </w:rPr>
        <w:t>eg.</w:t>
      </w:r>
      <w:proofErr w:type="spellEnd"/>
      <w:r w:rsidRPr="000751A1">
        <w:rPr>
          <w:rFonts w:asciiTheme="minorHAnsi" w:hAnsiTheme="minorHAnsi" w:cstheme="minorHAnsi"/>
        </w:rPr>
        <w:t xml:space="preserve"> teaching/marking relief, peer review/critical colleague processes, software or infrastructure); NB: Budget must be expended in 20</w:t>
      </w:r>
      <w:r>
        <w:rPr>
          <w:rFonts w:asciiTheme="minorHAnsi" w:hAnsiTheme="minorHAnsi" w:cstheme="minorHAnsi"/>
        </w:rPr>
        <w:t>2</w:t>
      </w:r>
      <w:r w:rsidR="000D0FAC">
        <w:rPr>
          <w:rFonts w:asciiTheme="minorHAnsi" w:hAnsiTheme="minorHAnsi" w:cstheme="minorHAnsi"/>
        </w:rPr>
        <w:t>2</w:t>
      </w:r>
      <w:r w:rsidRPr="000751A1">
        <w:rPr>
          <w:rFonts w:asciiTheme="minorHAnsi" w:hAnsiTheme="minorHAnsi" w:cstheme="minorHAnsi"/>
        </w:rPr>
        <w:t>.</w:t>
      </w:r>
    </w:p>
    <w:p w14:paraId="724ABF78" w14:textId="7B1C9082" w:rsidR="008C132C" w:rsidRPr="000751A1" w:rsidRDefault="008C132C" w:rsidP="008C132C">
      <w:pPr>
        <w:pStyle w:val="BodyText"/>
        <w:numPr>
          <w:ilvl w:val="0"/>
          <w:numId w:val="4"/>
        </w:numPr>
        <w:spacing w:before="118"/>
        <w:ind w:left="851" w:right="111" w:hanging="284"/>
        <w:rPr>
          <w:rFonts w:asciiTheme="minorHAnsi" w:hAnsiTheme="minorHAnsi" w:cstheme="minorHAnsi"/>
        </w:rPr>
      </w:pPr>
      <w:r w:rsidRPr="000751A1">
        <w:rPr>
          <w:rFonts w:asciiTheme="minorHAnsi" w:hAnsiTheme="minorHAnsi" w:cstheme="minorHAnsi"/>
        </w:rPr>
        <w:t>a dissemination plan (</w:t>
      </w:r>
      <w:proofErr w:type="gramStart"/>
      <w:r w:rsidR="0042533B">
        <w:rPr>
          <w:rFonts w:asciiTheme="minorHAnsi" w:hAnsiTheme="minorHAnsi" w:cstheme="minorHAnsi"/>
        </w:rPr>
        <w:t>i.e.</w:t>
      </w:r>
      <w:proofErr w:type="gramEnd"/>
      <w:r w:rsidRPr="000751A1">
        <w:rPr>
          <w:rFonts w:asciiTheme="minorHAnsi" w:hAnsiTheme="minorHAnsi" w:cstheme="minorHAnsi"/>
        </w:rPr>
        <w:t xml:space="preserve"> presentation/poster at </w:t>
      </w:r>
      <w:proofErr w:type="spellStart"/>
      <w:r w:rsidRPr="000751A1">
        <w:rPr>
          <w:rFonts w:asciiTheme="minorHAnsi" w:hAnsiTheme="minorHAnsi" w:cstheme="minorHAnsi"/>
        </w:rPr>
        <w:t>ECUlture</w:t>
      </w:r>
      <w:proofErr w:type="spellEnd"/>
      <w:r w:rsidR="0042533B">
        <w:rPr>
          <w:rFonts w:asciiTheme="minorHAnsi" w:hAnsiTheme="minorHAnsi" w:cstheme="minorHAnsi"/>
        </w:rPr>
        <w:t xml:space="preserve"> as well as</w:t>
      </w:r>
      <w:r w:rsidRPr="000751A1">
        <w:rPr>
          <w:rFonts w:asciiTheme="minorHAnsi" w:hAnsiTheme="minorHAnsi" w:cstheme="minorHAnsi"/>
        </w:rPr>
        <w:t xml:space="preserve"> scholarly output</w:t>
      </w:r>
      <w:r w:rsidR="00D078D5">
        <w:rPr>
          <w:rFonts w:asciiTheme="minorHAnsi" w:hAnsiTheme="minorHAnsi" w:cstheme="minorHAnsi"/>
        </w:rPr>
        <w:t xml:space="preserve">, recommendations for discipline, School, etc., </w:t>
      </w:r>
      <w:r w:rsidRPr="000751A1">
        <w:rPr>
          <w:rFonts w:asciiTheme="minorHAnsi" w:hAnsiTheme="minorHAnsi" w:cstheme="minorHAnsi"/>
        </w:rPr>
        <w:t>and/or short video for use in professional learning programs).</w:t>
      </w:r>
    </w:p>
    <w:p w14:paraId="38A051E9" w14:textId="77777777" w:rsidR="008C132C" w:rsidRPr="000751A1" w:rsidRDefault="008C132C" w:rsidP="008C132C">
      <w:pPr>
        <w:pStyle w:val="BodyText"/>
        <w:ind w:left="851" w:right="113" w:hanging="284"/>
        <w:rPr>
          <w:rFonts w:asciiTheme="minorHAnsi" w:hAnsiTheme="minorHAnsi" w:cstheme="minorHAnsi"/>
          <w:strike/>
        </w:rPr>
      </w:pPr>
    </w:p>
    <w:p w14:paraId="79732019" w14:textId="77777777" w:rsidR="008C132C" w:rsidRPr="000751A1" w:rsidRDefault="008C132C" w:rsidP="008C132C">
      <w:pPr>
        <w:pStyle w:val="BodyText"/>
        <w:spacing w:before="120"/>
        <w:ind w:left="851" w:right="152" w:hanging="284"/>
        <w:rPr>
          <w:rFonts w:asciiTheme="minorHAnsi" w:hAnsiTheme="minorHAnsi" w:cstheme="minorHAnsi"/>
        </w:rPr>
      </w:pPr>
      <w:r w:rsidRPr="000751A1">
        <w:rPr>
          <w:rFonts w:asciiTheme="minorHAnsi" w:hAnsiTheme="minorHAnsi" w:cstheme="minorHAnsi"/>
          <w:u w:val="single"/>
        </w:rPr>
        <w:t>Note</w:t>
      </w:r>
      <w:r w:rsidRPr="000751A1">
        <w:rPr>
          <w:rFonts w:asciiTheme="minorHAnsi" w:hAnsiTheme="minorHAnsi" w:cstheme="minorHAnsi"/>
        </w:rPr>
        <w:t>: Venue</w:t>
      </w:r>
      <w:r w:rsidRPr="000751A1">
        <w:rPr>
          <w:rFonts w:asciiTheme="minorHAnsi" w:hAnsiTheme="minorHAnsi" w:cstheme="minorHAnsi"/>
          <w:spacing w:val="-6"/>
        </w:rPr>
        <w:t xml:space="preserve"> </w:t>
      </w:r>
      <w:r w:rsidRPr="000751A1">
        <w:rPr>
          <w:rFonts w:asciiTheme="minorHAnsi" w:hAnsiTheme="minorHAnsi" w:cstheme="minorHAnsi"/>
        </w:rPr>
        <w:t>hire,</w:t>
      </w:r>
      <w:r w:rsidRPr="000751A1">
        <w:rPr>
          <w:rFonts w:asciiTheme="minorHAnsi" w:hAnsiTheme="minorHAnsi" w:cstheme="minorHAnsi"/>
          <w:spacing w:val="-9"/>
        </w:rPr>
        <w:t xml:space="preserve"> </w:t>
      </w:r>
      <w:r w:rsidRPr="000751A1">
        <w:rPr>
          <w:rFonts w:asciiTheme="minorHAnsi" w:hAnsiTheme="minorHAnsi" w:cstheme="minorHAnsi"/>
        </w:rPr>
        <w:t>equipment</w:t>
      </w:r>
      <w:r w:rsidRPr="000751A1">
        <w:rPr>
          <w:rFonts w:asciiTheme="minorHAnsi" w:hAnsiTheme="minorHAnsi" w:cstheme="minorHAnsi"/>
          <w:spacing w:val="-7"/>
        </w:rPr>
        <w:t xml:space="preserve"> </w:t>
      </w:r>
      <w:r w:rsidRPr="000751A1">
        <w:rPr>
          <w:rFonts w:asciiTheme="minorHAnsi" w:hAnsiTheme="minorHAnsi" w:cstheme="minorHAnsi"/>
        </w:rPr>
        <w:t>and</w:t>
      </w:r>
      <w:r w:rsidRPr="000751A1">
        <w:rPr>
          <w:rFonts w:asciiTheme="minorHAnsi" w:hAnsiTheme="minorHAnsi" w:cstheme="minorHAnsi"/>
          <w:spacing w:val="-10"/>
        </w:rPr>
        <w:t xml:space="preserve"> </w:t>
      </w:r>
      <w:r w:rsidRPr="000751A1">
        <w:rPr>
          <w:rFonts w:asciiTheme="minorHAnsi" w:hAnsiTheme="minorHAnsi" w:cstheme="minorHAnsi"/>
        </w:rPr>
        <w:t>catering</w:t>
      </w:r>
      <w:r w:rsidRPr="000751A1">
        <w:rPr>
          <w:rFonts w:asciiTheme="minorHAnsi" w:hAnsiTheme="minorHAnsi" w:cstheme="minorHAnsi"/>
          <w:spacing w:val="-9"/>
        </w:rPr>
        <w:t xml:space="preserve"> </w:t>
      </w:r>
      <w:r w:rsidRPr="000751A1">
        <w:rPr>
          <w:rFonts w:asciiTheme="minorHAnsi" w:hAnsiTheme="minorHAnsi" w:cstheme="minorHAnsi"/>
          <w:b/>
          <w:i/>
          <w:u w:val="single" w:color="000000"/>
        </w:rPr>
        <w:t>will</w:t>
      </w:r>
      <w:r w:rsidRPr="000751A1">
        <w:rPr>
          <w:rFonts w:asciiTheme="minorHAnsi" w:hAnsiTheme="minorHAnsi" w:cstheme="minorHAnsi"/>
          <w:b/>
          <w:i/>
          <w:spacing w:val="-8"/>
          <w:u w:val="single" w:color="000000"/>
        </w:rPr>
        <w:t xml:space="preserve"> </w:t>
      </w:r>
      <w:r w:rsidRPr="000751A1">
        <w:rPr>
          <w:rFonts w:asciiTheme="minorHAnsi" w:hAnsiTheme="minorHAnsi" w:cstheme="minorHAnsi"/>
          <w:b/>
          <w:i/>
          <w:u w:val="single" w:color="000000"/>
        </w:rPr>
        <w:t>not</w:t>
      </w:r>
      <w:r w:rsidRPr="000751A1">
        <w:rPr>
          <w:rFonts w:asciiTheme="minorHAnsi" w:hAnsiTheme="minorHAnsi" w:cstheme="minorHAnsi"/>
          <w:b/>
          <w:i/>
          <w:spacing w:val="-9"/>
          <w:u w:val="single" w:color="000000"/>
        </w:rPr>
        <w:t xml:space="preserve"> </w:t>
      </w:r>
      <w:r w:rsidRPr="000751A1">
        <w:rPr>
          <w:rFonts w:asciiTheme="minorHAnsi" w:hAnsiTheme="minorHAnsi" w:cstheme="minorHAnsi"/>
          <w:b/>
          <w:i/>
          <w:u w:val="single" w:color="000000"/>
        </w:rPr>
        <w:t>be</w:t>
      </w:r>
      <w:r w:rsidRPr="000751A1">
        <w:rPr>
          <w:rFonts w:asciiTheme="minorHAnsi" w:hAnsiTheme="minorHAnsi" w:cstheme="minorHAnsi"/>
          <w:b/>
          <w:i/>
          <w:spacing w:val="-10"/>
          <w:u w:val="single" w:color="000000"/>
        </w:rPr>
        <w:t xml:space="preserve"> </w:t>
      </w:r>
      <w:r w:rsidRPr="000751A1">
        <w:rPr>
          <w:rFonts w:asciiTheme="minorHAnsi" w:hAnsiTheme="minorHAnsi" w:cstheme="minorHAnsi"/>
          <w:b/>
          <w:i/>
          <w:u w:val="single" w:color="000000"/>
        </w:rPr>
        <w:t>funded.</w:t>
      </w:r>
      <w:r w:rsidRPr="000751A1">
        <w:rPr>
          <w:rFonts w:asciiTheme="minorHAnsi" w:hAnsiTheme="minorHAnsi" w:cstheme="minorHAnsi"/>
          <w:b/>
          <w:i/>
          <w:spacing w:val="-4"/>
          <w:u w:val="single" w:color="000000"/>
        </w:rPr>
        <w:t xml:space="preserve"> </w:t>
      </w:r>
      <w:r w:rsidRPr="000751A1">
        <w:rPr>
          <w:rFonts w:asciiTheme="minorHAnsi" w:hAnsiTheme="minorHAnsi" w:cstheme="minorHAnsi"/>
        </w:rPr>
        <w:t>It</w:t>
      </w:r>
      <w:r w:rsidRPr="000751A1">
        <w:rPr>
          <w:rFonts w:asciiTheme="minorHAnsi" w:hAnsiTheme="minorHAnsi" w:cstheme="minorHAnsi"/>
          <w:spacing w:val="-7"/>
        </w:rPr>
        <w:t xml:space="preserve"> </w:t>
      </w:r>
      <w:r w:rsidRPr="000751A1">
        <w:rPr>
          <w:rFonts w:asciiTheme="minorHAnsi" w:hAnsiTheme="minorHAnsi" w:cstheme="minorHAnsi"/>
        </w:rPr>
        <w:t>is</w:t>
      </w:r>
      <w:r w:rsidRPr="000751A1">
        <w:rPr>
          <w:rFonts w:asciiTheme="minorHAnsi" w:hAnsiTheme="minorHAnsi" w:cstheme="minorHAnsi"/>
          <w:spacing w:val="-7"/>
        </w:rPr>
        <w:t xml:space="preserve"> </w:t>
      </w:r>
      <w:r w:rsidRPr="000751A1">
        <w:rPr>
          <w:rFonts w:asciiTheme="minorHAnsi" w:hAnsiTheme="minorHAnsi" w:cstheme="minorHAnsi"/>
        </w:rPr>
        <w:t>recommended</w:t>
      </w:r>
      <w:r w:rsidRPr="000751A1">
        <w:rPr>
          <w:rFonts w:asciiTheme="minorHAnsi" w:hAnsiTheme="minorHAnsi" w:cstheme="minorHAnsi"/>
          <w:spacing w:val="-10"/>
        </w:rPr>
        <w:t xml:space="preserve"> </w:t>
      </w:r>
      <w:r w:rsidRPr="000751A1">
        <w:rPr>
          <w:rFonts w:asciiTheme="minorHAnsi" w:hAnsiTheme="minorHAnsi" w:cstheme="minorHAnsi"/>
        </w:rPr>
        <w:t>that</w:t>
      </w:r>
      <w:r w:rsidRPr="000751A1">
        <w:rPr>
          <w:rFonts w:asciiTheme="minorHAnsi" w:hAnsiTheme="minorHAnsi" w:cstheme="minorHAnsi"/>
          <w:spacing w:val="-7"/>
        </w:rPr>
        <w:t xml:space="preserve"> School</w:t>
      </w:r>
      <w:r w:rsidRPr="000751A1">
        <w:rPr>
          <w:rFonts w:asciiTheme="minorHAnsi" w:hAnsiTheme="minorHAnsi" w:cstheme="minorHAnsi"/>
        </w:rPr>
        <w:t>/Centre</w:t>
      </w:r>
      <w:r w:rsidRPr="000751A1">
        <w:rPr>
          <w:rFonts w:asciiTheme="minorHAnsi" w:hAnsiTheme="minorHAnsi" w:cstheme="minorHAnsi"/>
          <w:spacing w:val="-7"/>
        </w:rPr>
        <w:t xml:space="preserve"> </w:t>
      </w:r>
      <w:r w:rsidRPr="000751A1">
        <w:rPr>
          <w:rFonts w:asciiTheme="minorHAnsi" w:hAnsiTheme="minorHAnsi" w:cstheme="minorHAnsi"/>
        </w:rPr>
        <w:t>Finance</w:t>
      </w:r>
      <w:r w:rsidRPr="000751A1">
        <w:rPr>
          <w:rFonts w:asciiTheme="minorHAnsi" w:hAnsiTheme="minorHAnsi" w:cstheme="minorHAnsi"/>
          <w:spacing w:val="-8"/>
        </w:rPr>
        <w:t xml:space="preserve"> </w:t>
      </w:r>
      <w:r w:rsidRPr="000751A1">
        <w:rPr>
          <w:rFonts w:asciiTheme="minorHAnsi" w:hAnsiTheme="minorHAnsi" w:cstheme="minorHAnsi"/>
        </w:rPr>
        <w:t>officers</w:t>
      </w:r>
      <w:r w:rsidRPr="000751A1">
        <w:rPr>
          <w:rFonts w:asciiTheme="minorHAnsi" w:hAnsiTheme="minorHAnsi" w:cstheme="minorHAnsi"/>
          <w:spacing w:val="-1"/>
        </w:rPr>
        <w:t xml:space="preserve"> </w:t>
      </w:r>
      <w:r w:rsidRPr="000751A1">
        <w:rPr>
          <w:rFonts w:asciiTheme="minorHAnsi" w:hAnsiTheme="minorHAnsi" w:cstheme="minorHAnsi"/>
        </w:rPr>
        <w:t>are consulted to ensure accuracy of</w:t>
      </w:r>
      <w:r w:rsidRPr="000751A1">
        <w:rPr>
          <w:rFonts w:asciiTheme="minorHAnsi" w:hAnsiTheme="minorHAnsi" w:cstheme="minorHAnsi"/>
          <w:spacing w:val="-12"/>
        </w:rPr>
        <w:t xml:space="preserve"> the proposed </w:t>
      </w:r>
      <w:r w:rsidRPr="000751A1">
        <w:rPr>
          <w:rFonts w:asciiTheme="minorHAnsi" w:hAnsiTheme="minorHAnsi" w:cstheme="minorHAnsi"/>
        </w:rPr>
        <w:t>budget.</w:t>
      </w:r>
    </w:p>
    <w:p w14:paraId="50A351B9" w14:textId="77777777" w:rsidR="008C132C" w:rsidRPr="000751A1" w:rsidRDefault="008C132C" w:rsidP="008C132C">
      <w:pPr>
        <w:pStyle w:val="BodyText"/>
        <w:spacing w:before="120"/>
        <w:ind w:left="851" w:right="152" w:hanging="284"/>
        <w:rPr>
          <w:rFonts w:asciiTheme="minorHAnsi" w:hAnsiTheme="minorHAnsi" w:cstheme="minorHAnsi"/>
          <w:i/>
        </w:rPr>
      </w:pPr>
      <w:r w:rsidRPr="000751A1">
        <w:rPr>
          <w:rFonts w:asciiTheme="minorHAnsi" w:hAnsiTheme="minorHAnsi" w:cstheme="minorHAnsi"/>
          <w:bCs/>
          <w:i/>
          <w:color w:val="000000" w:themeColor="text1"/>
        </w:rPr>
        <w:t>Further details are outlined in the relevant application form.</w:t>
      </w:r>
    </w:p>
    <w:p w14:paraId="2482FCC0" w14:textId="77777777" w:rsidR="008C132C" w:rsidRDefault="008C132C" w:rsidP="008C132C">
      <w:pPr>
        <w:pStyle w:val="Heading2"/>
        <w:tabs>
          <w:tab w:val="left" w:pos="822"/>
        </w:tabs>
        <w:ind w:left="851" w:hanging="284"/>
        <w:rPr>
          <w:rFonts w:asciiTheme="minorHAnsi" w:hAnsiTheme="minorHAnsi" w:cstheme="minorHAnsi"/>
        </w:rPr>
      </w:pPr>
    </w:p>
    <w:p w14:paraId="502723B9" w14:textId="10814DEA" w:rsidR="008C132C" w:rsidRDefault="008C132C" w:rsidP="008C132C">
      <w:pPr>
        <w:pStyle w:val="Heading2"/>
        <w:tabs>
          <w:tab w:val="left" w:pos="822"/>
        </w:tabs>
        <w:ind w:left="85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</w:t>
      </w:r>
      <w:r w:rsidR="007C4FBC">
        <w:rPr>
          <w:rFonts w:asciiTheme="minorHAnsi" w:hAnsiTheme="minorHAnsi" w:cstheme="minorHAnsi"/>
        </w:rPr>
        <w:t>three</w:t>
      </w:r>
      <w:r>
        <w:rPr>
          <w:rFonts w:asciiTheme="minorHAnsi" w:hAnsiTheme="minorHAnsi" w:cstheme="minorHAnsi"/>
        </w:rPr>
        <w:t xml:space="preserve"> types of grants available: </w:t>
      </w:r>
    </w:p>
    <w:p w14:paraId="08923F1C" w14:textId="40928554" w:rsidR="008C132C" w:rsidRDefault="008C132C" w:rsidP="008C132C">
      <w:pPr>
        <w:pStyle w:val="Heading2"/>
        <w:numPr>
          <w:ilvl w:val="0"/>
          <w:numId w:val="7"/>
        </w:numPr>
        <w:tabs>
          <w:tab w:val="left" w:pos="8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or Seed Projects (up to $2000)</w:t>
      </w:r>
    </w:p>
    <w:p w14:paraId="6D8BD2E9" w14:textId="34586950" w:rsidR="008C132C" w:rsidRDefault="008C132C" w:rsidP="008C132C">
      <w:pPr>
        <w:pStyle w:val="Heading2"/>
        <w:tabs>
          <w:tab w:val="left" w:pos="822"/>
        </w:tabs>
        <w:ind w:left="1287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These grants are </w:t>
      </w:r>
      <w:r w:rsidR="00257063">
        <w:rPr>
          <w:rFonts w:asciiTheme="minorHAnsi" w:hAnsiTheme="minorHAnsi" w:cstheme="minorHAnsi"/>
          <w:b w:val="0"/>
        </w:rPr>
        <w:t>applicable</w:t>
      </w:r>
      <w:r>
        <w:rPr>
          <w:rFonts w:asciiTheme="minorHAnsi" w:hAnsiTheme="minorHAnsi" w:cstheme="minorHAnsi"/>
          <w:b w:val="0"/>
        </w:rPr>
        <w:t xml:space="preserve"> when proposing a smaller project, or a seed project, generally at the </w:t>
      </w:r>
      <w:r w:rsidRPr="000751A1">
        <w:rPr>
          <w:rFonts w:asciiTheme="minorHAnsi" w:hAnsiTheme="minorHAnsi" w:cstheme="minorHAnsi"/>
        </w:rPr>
        <w:t>unit level</w:t>
      </w:r>
      <w:r>
        <w:rPr>
          <w:rFonts w:asciiTheme="minorHAnsi" w:hAnsiTheme="minorHAnsi" w:cstheme="minorHAnsi"/>
          <w:b w:val="0"/>
        </w:rPr>
        <w:t xml:space="preserve"> and with selected impact across a course or School. Often these smaller projects may lead to more substantive projects in future years (</w:t>
      </w:r>
      <w:proofErr w:type="gramStart"/>
      <w:r>
        <w:rPr>
          <w:rFonts w:asciiTheme="minorHAnsi" w:hAnsiTheme="minorHAnsi" w:cstheme="minorHAnsi"/>
          <w:b w:val="0"/>
        </w:rPr>
        <w:t>e.g.</w:t>
      </w:r>
      <w:proofErr w:type="gramEnd"/>
      <w:r>
        <w:rPr>
          <w:rFonts w:asciiTheme="minorHAnsi" w:hAnsiTheme="minorHAnsi" w:cstheme="minorHAnsi"/>
          <w:b w:val="0"/>
        </w:rPr>
        <w:t xml:space="preserve"> a trial of something in one unit in 202</w:t>
      </w:r>
      <w:r w:rsidR="00257063">
        <w:rPr>
          <w:rFonts w:asciiTheme="minorHAnsi" w:hAnsiTheme="minorHAnsi" w:cstheme="minorHAnsi"/>
          <w:b w:val="0"/>
        </w:rPr>
        <w:t>2</w:t>
      </w:r>
      <w:r>
        <w:rPr>
          <w:rFonts w:asciiTheme="minorHAnsi" w:hAnsiTheme="minorHAnsi" w:cstheme="minorHAnsi"/>
          <w:b w:val="0"/>
        </w:rPr>
        <w:t xml:space="preserve"> but applied to several units in 202</w:t>
      </w:r>
      <w:r w:rsidR="00257063">
        <w:rPr>
          <w:rFonts w:asciiTheme="minorHAnsi" w:hAnsiTheme="minorHAnsi" w:cstheme="minorHAnsi"/>
          <w:b w:val="0"/>
        </w:rPr>
        <w:t>3</w:t>
      </w:r>
      <w:r>
        <w:rPr>
          <w:rFonts w:asciiTheme="minorHAnsi" w:hAnsiTheme="minorHAnsi" w:cstheme="minorHAnsi"/>
          <w:b w:val="0"/>
        </w:rPr>
        <w:t xml:space="preserve">). Interdisciplinary and cross-School projects are </w:t>
      </w:r>
      <w:proofErr w:type="gramStart"/>
      <w:r>
        <w:rPr>
          <w:rFonts w:asciiTheme="minorHAnsi" w:hAnsiTheme="minorHAnsi" w:cstheme="minorHAnsi"/>
          <w:b w:val="0"/>
        </w:rPr>
        <w:t>encouraged</w:t>
      </w:r>
      <w:proofErr w:type="gramEnd"/>
      <w:r>
        <w:rPr>
          <w:rFonts w:asciiTheme="minorHAnsi" w:hAnsiTheme="minorHAnsi" w:cstheme="minorHAnsi"/>
          <w:b w:val="0"/>
        </w:rPr>
        <w:t xml:space="preserve"> and transferable outcomes should be considered. </w:t>
      </w:r>
    </w:p>
    <w:p w14:paraId="28272843" w14:textId="77777777" w:rsidR="008C132C" w:rsidRDefault="008C132C" w:rsidP="008C132C">
      <w:pPr>
        <w:pStyle w:val="Heading2"/>
        <w:tabs>
          <w:tab w:val="left" w:pos="822"/>
        </w:tabs>
        <w:ind w:left="1287" w:firstLine="0"/>
        <w:rPr>
          <w:rFonts w:asciiTheme="minorHAnsi" w:hAnsiTheme="minorHAnsi" w:cstheme="minorHAnsi"/>
          <w:b w:val="0"/>
        </w:rPr>
      </w:pPr>
    </w:p>
    <w:p w14:paraId="0140504F" w14:textId="79809838" w:rsidR="008C132C" w:rsidRPr="000751A1" w:rsidRDefault="00601AC6" w:rsidP="008C132C">
      <w:pPr>
        <w:pStyle w:val="Heading2"/>
        <w:numPr>
          <w:ilvl w:val="0"/>
          <w:numId w:val="7"/>
        </w:numPr>
        <w:tabs>
          <w:tab w:val="left" w:pos="822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Building on previous</w:t>
      </w:r>
      <w:r w:rsidR="008C132C">
        <w:rPr>
          <w:rFonts w:asciiTheme="minorHAnsi" w:hAnsiTheme="minorHAnsi" w:cstheme="minorHAnsi"/>
        </w:rPr>
        <w:t xml:space="preserve"> project (up to $</w:t>
      </w:r>
      <w:r>
        <w:rPr>
          <w:rFonts w:asciiTheme="minorHAnsi" w:hAnsiTheme="minorHAnsi" w:cstheme="minorHAnsi"/>
        </w:rPr>
        <w:t>2</w:t>
      </w:r>
      <w:r w:rsidR="008C132C">
        <w:rPr>
          <w:rFonts w:asciiTheme="minorHAnsi" w:hAnsiTheme="minorHAnsi" w:cstheme="minorHAnsi"/>
        </w:rPr>
        <w:t>000)</w:t>
      </w:r>
    </w:p>
    <w:p w14:paraId="1B55A27F" w14:textId="235FFAA7" w:rsidR="008C132C" w:rsidRDefault="008C132C" w:rsidP="008C132C">
      <w:pPr>
        <w:pStyle w:val="Heading2"/>
        <w:tabs>
          <w:tab w:val="left" w:pos="822"/>
        </w:tabs>
        <w:ind w:left="1287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These grants should be applied for when proposing </w:t>
      </w:r>
      <w:r w:rsidR="00CB15D7">
        <w:rPr>
          <w:rFonts w:asciiTheme="minorHAnsi" w:hAnsiTheme="minorHAnsi" w:cstheme="minorHAnsi"/>
          <w:b w:val="0"/>
        </w:rPr>
        <w:t>extending work in a</w:t>
      </w:r>
      <w:r w:rsidR="00E569DF">
        <w:rPr>
          <w:rFonts w:asciiTheme="minorHAnsi" w:hAnsiTheme="minorHAnsi" w:cstheme="minorHAnsi"/>
          <w:b w:val="0"/>
        </w:rPr>
        <w:t xml:space="preserve"> previous</w:t>
      </w:r>
      <w:r w:rsidR="00CB15D7">
        <w:rPr>
          <w:rFonts w:asciiTheme="minorHAnsi" w:hAnsiTheme="minorHAnsi" w:cstheme="minorHAnsi"/>
          <w:b w:val="0"/>
        </w:rPr>
        <w:t xml:space="preserve"> project</w:t>
      </w:r>
      <w:r w:rsidR="00E569DF">
        <w:rPr>
          <w:rFonts w:asciiTheme="minorHAnsi" w:hAnsiTheme="minorHAnsi" w:cstheme="minorHAnsi"/>
          <w:b w:val="0"/>
        </w:rPr>
        <w:t xml:space="preserve">. Building projects </w:t>
      </w:r>
      <w:r w:rsidR="0072248D">
        <w:rPr>
          <w:rFonts w:asciiTheme="minorHAnsi" w:hAnsiTheme="minorHAnsi" w:cstheme="minorHAnsi"/>
          <w:b w:val="0"/>
        </w:rPr>
        <w:t>might take what has been done in a seed project and implement in</w:t>
      </w:r>
      <w:r w:rsidR="00CB15D7">
        <w:rPr>
          <w:rFonts w:asciiTheme="minorHAnsi" w:hAnsiTheme="minorHAnsi" w:cstheme="minorHAnsi"/>
          <w:b w:val="0"/>
        </w:rPr>
        <w:t xml:space="preserve"> further units/courses</w:t>
      </w:r>
      <w:r w:rsidR="009F561C">
        <w:rPr>
          <w:rFonts w:asciiTheme="minorHAnsi" w:hAnsiTheme="minorHAnsi" w:cstheme="minorHAnsi"/>
          <w:b w:val="0"/>
        </w:rPr>
        <w:t xml:space="preserve">, </w:t>
      </w:r>
      <w:r>
        <w:rPr>
          <w:rFonts w:asciiTheme="minorHAnsi" w:hAnsiTheme="minorHAnsi" w:cstheme="minorHAnsi"/>
          <w:b w:val="0"/>
        </w:rPr>
        <w:t xml:space="preserve">or across courses/Schools. Interdisciplinary and cross-School projects are </w:t>
      </w:r>
      <w:proofErr w:type="gramStart"/>
      <w:r>
        <w:rPr>
          <w:rFonts w:asciiTheme="minorHAnsi" w:hAnsiTheme="minorHAnsi" w:cstheme="minorHAnsi"/>
          <w:b w:val="0"/>
        </w:rPr>
        <w:t>encouraged</w:t>
      </w:r>
      <w:proofErr w:type="gramEnd"/>
      <w:r>
        <w:rPr>
          <w:rFonts w:asciiTheme="minorHAnsi" w:hAnsiTheme="minorHAnsi" w:cstheme="minorHAnsi"/>
          <w:b w:val="0"/>
        </w:rPr>
        <w:t xml:space="preserve"> and transferable outcomes should be considered.</w:t>
      </w:r>
    </w:p>
    <w:p w14:paraId="341FAED6" w14:textId="3E831D3C" w:rsidR="00812088" w:rsidRDefault="00812088" w:rsidP="008C132C">
      <w:pPr>
        <w:pStyle w:val="Heading2"/>
        <w:tabs>
          <w:tab w:val="left" w:pos="822"/>
        </w:tabs>
        <w:ind w:left="1287" w:firstLine="0"/>
        <w:rPr>
          <w:rFonts w:asciiTheme="minorHAnsi" w:hAnsiTheme="minorHAnsi" w:cstheme="minorHAnsi"/>
          <w:b w:val="0"/>
        </w:rPr>
      </w:pPr>
    </w:p>
    <w:p w14:paraId="47056A4D" w14:textId="065C68A6" w:rsidR="00812088" w:rsidRPr="00D930CC" w:rsidRDefault="00D930CC" w:rsidP="00812088">
      <w:pPr>
        <w:pStyle w:val="Heading2"/>
        <w:numPr>
          <w:ilvl w:val="0"/>
          <w:numId w:val="7"/>
        </w:numPr>
        <w:tabs>
          <w:tab w:val="left" w:pos="822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 w:val="0"/>
        </w:rPr>
        <w:t>Researching current practice</w:t>
      </w:r>
      <w:r w:rsidR="00F861FC">
        <w:rPr>
          <w:rFonts w:asciiTheme="minorHAnsi" w:hAnsiTheme="minorHAnsi" w:cstheme="minorHAnsi"/>
          <w:bCs w:val="0"/>
        </w:rPr>
        <w:t xml:space="preserve"> </w:t>
      </w:r>
      <w:r w:rsidR="00F861FC">
        <w:rPr>
          <w:rFonts w:asciiTheme="minorHAnsi" w:hAnsiTheme="minorHAnsi" w:cstheme="minorHAnsi"/>
        </w:rPr>
        <w:t>(up to $2000)</w:t>
      </w:r>
    </w:p>
    <w:p w14:paraId="0A204AF7" w14:textId="4B66E9A1" w:rsidR="00D930CC" w:rsidRPr="00D930CC" w:rsidRDefault="00D930CC" w:rsidP="00D930CC">
      <w:pPr>
        <w:pStyle w:val="Heading2"/>
        <w:tabs>
          <w:tab w:val="left" w:pos="822"/>
        </w:tabs>
        <w:ind w:left="1287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These grants </w:t>
      </w:r>
      <w:r w:rsidR="00BD7A68">
        <w:rPr>
          <w:rFonts w:asciiTheme="minorHAnsi" w:hAnsiTheme="minorHAnsi" w:cstheme="minorHAnsi"/>
          <w:b w:val="0"/>
        </w:rPr>
        <w:t xml:space="preserve">provide opportunity to </w:t>
      </w:r>
      <w:r>
        <w:rPr>
          <w:rFonts w:asciiTheme="minorHAnsi" w:hAnsiTheme="minorHAnsi" w:cstheme="minorHAnsi"/>
          <w:b w:val="0"/>
        </w:rPr>
        <w:t xml:space="preserve">reflect on current practice and take a scholarly approach to evaluating and disseminating knowledge. </w:t>
      </w:r>
    </w:p>
    <w:p w14:paraId="3F4793AA" w14:textId="77777777" w:rsidR="008C132C" w:rsidRDefault="008C132C" w:rsidP="008C132C">
      <w:pPr>
        <w:pStyle w:val="Heading2"/>
        <w:tabs>
          <w:tab w:val="left" w:pos="822"/>
        </w:tabs>
        <w:ind w:left="1287" w:firstLine="0"/>
        <w:rPr>
          <w:rFonts w:asciiTheme="minorHAnsi" w:hAnsiTheme="minorHAnsi" w:cstheme="minorHAnsi"/>
          <w:b w:val="0"/>
        </w:rPr>
      </w:pPr>
    </w:p>
    <w:p w14:paraId="37F8C892" w14:textId="77777777" w:rsidR="008C132C" w:rsidRDefault="008C132C" w:rsidP="008C132C">
      <w:pPr>
        <w:pStyle w:val="Heading2"/>
        <w:tabs>
          <w:tab w:val="left" w:pos="822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You will need to indicate which </w:t>
      </w:r>
      <w:r w:rsidRPr="000751A1">
        <w:rPr>
          <w:rFonts w:asciiTheme="minorHAnsi" w:hAnsiTheme="minorHAnsi" w:cstheme="minorHAnsi"/>
        </w:rPr>
        <w:t>type of grant</w:t>
      </w:r>
      <w:r>
        <w:rPr>
          <w:rFonts w:asciiTheme="minorHAnsi" w:hAnsiTheme="minorHAnsi" w:cstheme="minorHAnsi"/>
          <w:b w:val="0"/>
        </w:rPr>
        <w:t xml:space="preserve"> you are applying for in your submission. </w:t>
      </w:r>
    </w:p>
    <w:p w14:paraId="5E336918" w14:textId="77777777" w:rsidR="008C132C" w:rsidRPr="000751A1" w:rsidRDefault="008C132C" w:rsidP="008C132C">
      <w:pPr>
        <w:pStyle w:val="Heading2"/>
        <w:tabs>
          <w:tab w:val="left" w:pos="822"/>
        </w:tabs>
        <w:rPr>
          <w:rFonts w:asciiTheme="minorHAnsi" w:hAnsiTheme="minorHAnsi" w:cstheme="minorHAnsi"/>
          <w:b w:val="0"/>
        </w:rPr>
      </w:pPr>
    </w:p>
    <w:p w14:paraId="1241E7B0" w14:textId="77777777" w:rsidR="008C132C" w:rsidRPr="000751A1" w:rsidRDefault="008C132C" w:rsidP="008C132C">
      <w:pPr>
        <w:pStyle w:val="Heading1"/>
        <w:ind w:left="386"/>
        <w:rPr>
          <w:rFonts w:asciiTheme="minorHAnsi" w:hAnsiTheme="minorHAnsi" w:cstheme="minorHAnsi"/>
          <w:color w:val="1F487C"/>
        </w:rPr>
      </w:pPr>
      <w:r w:rsidRPr="000751A1">
        <w:rPr>
          <w:rFonts w:asciiTheme="minorHAnsi" w:hAnsiTheme="minorHAnsi" w:cstheme="minorHAnsi"/>
          <w:color w:val="1F487C"/>
        </w:rPr>
        <w:t>Accountability and</w:t>
      </w:r>
      <w:r w:rsidRPr="000751A1">
        <w:rPr>
          <w:rFonts w:asciiTheme="minorHAnsi" w:hAnsiTheme="minorHAnsi" w:cstheme="minorHAnsi"/>
          <w:color w:val="1F487C"/>
          <w:spacing w:val="-17"/>
        </w:rPr>
        <w:t xml:space="preserve"> </w:t>
      </w:r>
      <w:r w:rsidRPr="000751A1">
        <w:rPr>
          <w:rFonts w:asciiTheme="minorHAnsi" w:hAnsiTheme="minorHAnsi" w:cstheme="minorHAnsi"/>
          <w:color w:val="1F487C"/>
        </w:rPr>
        <w:t>Dissemination</w:t>
      </w:r>
    </w:p>
    <w:p w14:paraId="0562010A" w14:textId="77777777" w:rsidR="008C132C" w:rsidRPr="000751A1" w:rsidRDefault="008C132C" w:rsidP="008C132C">
      <w:pPr>
        <w:pStyle w:val="Heading1"/>
        <w:ind w:left="386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1BCE95A8" w14:textId="205C4D91" w:rsidR="008C132C" w:rsidRPr="000751A1" w:rsidRDefault="008C132C" w:rsidP="008C132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C12F4">
        <w:rPr>
          <w:rFonts w:cstheme="minorHAnsi"/>
          <w:noProof/>
          <w:color w:val="000000" w:themeColor="text1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797005" wp14:editId="46CB5C76">
                <wp:simplePos x="0" y="0"/>
                <wp:positionH relativeFrom="page">
                  <wp:posOffset>5900420</wp:posOffset>
                </wp:positionH>
                <wp:positionV relativeFrom="paragraph">
                  <wp:posOffset>302895</wp:posOffset>
                </wp:positionV>
                <wp:extent cx="30480" cy="1270"/>
                <wp:effectExtent l="13970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270"/>
                          <a:chOff x="9292" y="477"/>
                          <a:chExt cx="48" cy="2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9292" y="477"/>
                            <a:ext cx="48" cy="2"/>
                          </a:xfrm>
                          <a:custGeom>
                            <a:avLst/>
                            <a:gdLst>
                              <a:gd name="T0" fmla="+- 0 9292 9292"/>
                              <a:gd name="T1" fmla="*/ T0 w 48"/>
                              <a:gd name="T2" fmla="+- 0 9340 9292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3FE3F" id="Group 1" o:spid="_x0000_s1026" style="position:absolute;margin-left:464.6pt;margin-top:23.85pt;width:2.4pt;height:.1pt;z-index:251659264;mso-position-horizontal-relative:page" coordorigin="9292,477" coordsize="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">
                <v:shape id="Freeform 6" o:spid="_x0000_s1027" style="position:absolute;left:9292;top:477;width:48;height:2;visibility:visible;mso-wrap-style:square;v-text-anchor:top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" path="m,l48,e" filled="f" strokeweight=".72pt">
                  <v:path arrowok="t" o:connecttype="custom" o:connectlocs="0,0;48,0" o:connectangles="0,0"/>
                </v:shape>
                <w10:wrap anchorx="page"/>
              </v:group>
            </w:pict>
          </mc:Fallback>
        </mc:AlternateContent>
      </w:r>
      <w:r w:rsidRPr="000751A1">
        <w:rPr>
          <w:rFonts w:cstheme="minorHAnsi"/>
          <w:color w:val="000000" w:themeColor="text1"/>
        </w:rPr>
        <w:t xml:space="preserve">Grant applications will close on </w:t>
      </w:r>
      <w:r w:rsidR="004C2115">
        <w:rPr>
          <w:rFonts w:cstheme="minorHAnsi"/>
          <w:b/>
          <w:color w:val="000000" w:themeColor="text1"/>
        </w:rPr>
        <w:t>Tuesday 26 April</w:t>
      </w:r>
      <w:r>
        <w:rPr>
          <w:rFonts w:cstheme="minorHAnsi"/>
          <w:b/>
          <w:color w:val="000000" w:themeColor="text1"/>
        </w:rPr>
        <w:t xml:space="preserve"> at 9:00 am</w:t>
      </w:r>
      <w:r w:rsidRPr="000751A1">
        <w:rPr>
          <w:rFonts w:cstheme="minorHAnsi"/>
          <w:b/>
          <w:color w:val="000000" w:themeColor="text1"/>
        </w:rPr>
        <w:t xml:space="preserve"> </w:t>
      </w:r>
      <w:r w:rsidRPr="000751A1">
        <w:rPr>
          <w:rFonts w:cstheme="minorHAnsi"/>
          <w:color w:val="000000" w:themeColor="text1"/>
        </w:rPr>
        <w:t>and are to be submitted to via email</w:t>
      </w:r>
      <w:r w:rsidRPr="000751A1">
        <w:rPr>
          <w:rFonts w:cstheme="minorHAnsi"/>
          <w:color w:val="000000" w:themeColor="text1"/>
          <w:spacing w:val="-15"/>
        </w:rPr>
        <w:t xml:space="preserve"> </w:t>
      </w:r>
      <w:r w:rsidRPr="000751A1">
        <w:rPr>
          <w:rFonts w:cstheme="minorHAnsi"/>
          <w:color w:val="000000" w:themeColor="text1"/>
        </w:rPr>
        <w:t xml:space="preserve">to </w:t>
      </w:r>
      <w:hyperlink r:id="rId11" w:history="1">
        <w:r w:rsidRPr="000647EE">
          <w:rPr>
            <w:rStyle w:val="Hyperlink"/>
            <w:rFonts w:cstheme="minorHAnsi"/>
            <w:color w:val="000000" w:themeColor="text1"/>
            <w:highlight w:val="yellow"/>
          </w:rPr>
          <w:t>clt@ecu.edu.au</w:t>
        </w:r>
      </w:hyperlink>
    </w:p>
    <w:p w14:paraId="5F500A46" w14:textId="3E883ECB" w:rsidR="008C132C" w:rsidRPr="000751A1" w:rsidRDefault="008C132C" w:rsidP="008C132C">
      <w:pPr>
        <w:pStyle w:val="ListParagraph"/>
        <w:numPr>
          <w:ilvl w:val="0"/>
          <w:numId w:val="1"/>
        </w:numPr>
        <w:ind w:left="748" w:hanging="357"/>
        <w:rPr>
          <w:rFonts w:cstheme="minorHAnsi"/>
          <w:color w:val="000000" w:themeColor="text1"/>
        </w:rPr>
      </w:pPr>
      <w:r w:rsidRPr="000751A1">
        <w:rPr>
          <w:rFonts w:cstheme="minorHAnsi"/>
          <w:color w:val="000000" w:themeColor="text1"/>
          <w:spacing w:val="-3"/>
        </w:rPr>
        <w:t xml:space="preserve">The </w:t>
      </w:r>
      <w:r w:rsidRPr="000751A1">
        <w:rPr>
          <w:rFonts w:cstheme="minorHAnsi"/>
          <w:color w:val="000000" w:themeColor="text1"/>
        </w:rPr>
        <w:t xml:space="preserve">review panel will consist of the </w:t>
      </w:r>
      <w:r w:rsidR="000647EE">
        <w:rPr>
          <w:rFonts w:cstheme="minorHAnsi"/>
          <w:color w:val="000000" w:themeColor="text1"/>
        </w:rPr>
        <w:t>PVC Equity and Indigenous</w:t>
      </w:r>
      <w:r w:rsidR="00565116">
        <w:rPr>
          <w:rFonts w:cstheme="minorHAnsi"/>
          <w:color w:val="000000" w:themeColor="text1"/>
        </w:rPr>
        <w:t xml:space="preserve">, </w:t>
      </w:r>
      <w:r w:rsidR="00312568">
        <w:rPr>
          <w:rFonts w:cstheme="minorHAnsi"/>
          <w:color w:val="000000" w:themeColor="text1"/>
        </w:rPr>
        <w:t xml:space="preserve">Director, Centre for Learning and Teaching, Lead, Employability and Graduate Outcomes, </w:t>
      </w:r>
      <w:r w:rsidR="00565116">
        <w:rPr>
          <w:rFonts w:cstheme="minorHAnsi"/>
          <w:color w:val="000000" w:themeColor="text1"/>
        </w:rPr>
        <w:t xml:space="preserve">Manager Teaching Quality, </w:t>
      </w:r>
      <w:r w:rsidRPr="000751A1">
        <w:rPr>
          <w:rFonts w:cstheme="minorHAnsi"/>
          <w:color w:val="000000" w:themeColor="text1"/>
        </w:rPr>
        <w:t xml:space="preserve">and </w:t>
      </w:r>
      <w:r w:rsidR="00EA468D">
        <w:rPr>
          <w:rFonts w:cstheme="minorHAnsi"/>
          <w:color w:val="000000" w:themeColor="text1"/>
        </w:rPr>
        <w:t xml:space="preserve">Director, </w:t>
      </w:r>
      <w:r w:rsidR="003B38D4">
        <w:rPr>
          <w:rFonts w:cstheme="minorHAnsi"/>
          <w:color w:val="000000" w:themeColor="text1"/>
        </w:rPr>
        <w:t xml:space="preserve">Access and </w:t>
      </w:r>
      <w:r w:rsidR="00EA468D">
        <w:rPr>
          <w:rFonts w:cstheme="minorHAnsi"/>
          <w:color w:val="000000" w:themeColor="text1"/>
        </w:rPr>
        <w:t>Equity as well as</w:t>
      </w:r>
      <w:r w:rsidRPr="000751A1">
        <w:rPr>
          <w:rFonts w:cstheme="minorHAnsi"/>
          <w:color w:val="000000" w:themeColor="text1"/>
        </w:rPr>
        <w:t xml:space="preserve"> relevant staff from</w:t>
      </w:r>
      <w:r w:rsidR="00B873A7">
        <w:rPr>
          <w:rFonts w:cstheme="minorHAnsi"/>
          <w:color w:val="000000" w:themeColor="text1"/>
        </w:rPr>
        <w:t xml:space="preserve"> the Schools,</w:t>
      </w:r>
      <w:r w:rsidRPr="000751A1">
        <w:rPr>
          <w:rFonts w:cstheme="minorHAnsi"/>
          <w:color w:val="000000" w:themeColor="text1"/>
        </w:rPr>
        <w:t xml:space="preserve"> </w:t>
      </w:r>
      <w:r w:rsidRPr="003C12F4">
        <w:rPr>
          <w:rFonts w:eastAsia="Times New Roman" w:cstheme="minorHAnsi"/>
          <w:color w:val="000000" w:themeColor="text1"/>
        </w:rPr>
        <w:t xml:space="preserve">Kurongkurl Katitjin, </w:t>
      </w:r>
      <w:r>
        <w:rPr>
          <w:rFonts w:eastAsia="Times New Roman" w:cstheme="minorHAnsi"/>
          <w:color w:val="000000" w:themeColor="text1"/>
        </w:rPr>
        <w:t xml:space="preserve">Library Services Centre, </w:t>
      </w:r>
      <w:r w:rsidR="00EA468D">
        <w:rPr>
          <w:rFonts w:eastAsia="Times New Roman" w:cstheme="minorHAnsi"/>
          <w:color w:val="000000" w:themeColor="text1"/>
        </w:rPr>
        <w:t>Student Life</w:t>
      </w:r>
      <w:r w:rsidRPr="003C12F4">
        <w:rPr>
          <w:rFonts w:eastAsia="Times New Roman" w:cstheme="minorHAnsi"/>
          <w:color w:val="000000" w:themeColor="text1"/>
        </w:rPr>
        <w:t xml:space="preserve"> and Leadership Services</w:t>
      </w:r>
      <w:r w:rsidR="00B873A7">
        <w:rPr>
          <w:rFonts w:eastAsia="Times New Roman" w:cstheme="minorHAnsi"/>
          <w:color w:val="000000" w:themeColor="text1"/>
        </w:rPr>
        <w:t xml:space="preserve"> and </w:t>
      </w:r>
      <w:r w:rsidRPr="003C12F4">
        <w:rPr>
          <w:rFonts w:eastAsia="Times New Roman" w:cstheme="minorHAnsi"/>
          <w:color w:val="000000" w:themeColor="text1"/>
        </w:rPr>
        <w:t>Centre for Learning and Teaching</w:t>
      </w:r>
      <w:r w:rsidRPr="000751A1">
        <w:rPr>
          <w:rFonts w:cstheme="minorHAnsi"/>
          <w:color w:val="000000" w:themeColor="text1"/>
        </w:rPr>
        <w:t>. In</w:t>
      </w:r>
      <w:r w:rsidRPr="000751A1">
        <w:rPr>
          <w:rFonts w:cstheme="minorHAnsi"/>
          <w:color w:val="000000" w:themeColor="text1"/>
          <w:spacing w:val="-6"/>
        </w:rPr>
        <w:t xml:space="preserve"> </w:t>
      </w:r>
      <w:r w:rsidRPr="000751A1">
        <w:rPr>
          <w:rFonts w:cstheme="minorHAnsi"/>
          <w:color w:val="000000" w:themeColor="text1"/>
        </w:rPr>
        <w:t>addition,</w:t>
      </w:r>
      <w:r w:rsidRPr="000751A1">
        <w:rPr>
          <w:rFonts w:cstheme="minorHAnsi"/>
          <w:color w:val="000000" w:themeColor="text1"/>
          <w:spacing w:val="-5"/>
        </w:rPr>
        <w:t xml:space="preserve"> </w:t>
      </w:r>
      <w:r w:rsidRPr="000751A1">
        <w:rPr>
          <w:rFonts w:cstheme="minorHAnsi"/>
          <w:color w:val="000000" w:themeColor="text1"/>
        </w:rPr>
        <w:t>consultation</w:t>
      </w:r>
      <w:r w:rsidRPr="000751A1">
        <w:rPr>
          <w:rFonts w:cstheme="minorHAnsi"/>
          <w:color w:val="000000" w:themeColor="text1"/>
          <w:spacing w:val="5"/>
        </w:rPr>
        <w:t xml:space="preserve"> </w:t>
      </w:r>
      <w:r w:rsidRPr="000751A1">
        <w:rPr>
          <w:rFonts w:cstheme="minorHAnsi"/>
          <w:color w:val="000000" w:themeColor="text1"/>
        </w:rPr>
        <w:t>with relevant</w:t>
      </w:r>
      <w:r w:rsidRPr="000751A1">
        <w:rPr>
          <w:rFonts w:cstheme="minorHAnsi"/>
          <w:color w:val="000000" w:themeColor="text1"/>
          <w:spacing w:val="-10"/>
        </w:rPr>
        <w:t xml:space="preserve"> </w:t>
      </w:r>
      <w:r w:rsidRPr="000751A1">
        <w:rPr>
          <w:rFonts w:cstheme="minorHAnsi"/>
          <w:color w:val="000000" w:themeColor="text1"/>
        </w:rPr>
        <w:t>staff</w:t>
      </w:r>
      <w:r w:rsidRPr="000751A1">
        <w:rPr>
          <w:rFonts w:cstheme="minorHAnsi"/>
          <w:color w:val="000000" w:themeColor="text1"/>
          <w:spacing w:val="-13"/>
        </w:rPr>
        <w:t xml:space="preserve"> </w:t>
      </w:r>
      <w:r w:rsidRPr="000751A1">
        <w:rPr>
          <w:rFonts w:cstheme="minorHAnsi"/>
          <w:color w:val="000000" w:themeColor="text1"/>
        </w:rPr>
        <w:t>may</w:t>
      </w:r>
      <w:r w:rsidRPr="000751A1">
        <w:rPr>
          <w:rFonts w:cstheme="minorHAnsi"/>
          <w:color w:val="000000" w:themeColor="text1"/>
          <w:spacing w:val="-9"/>
        </w:rPr>
        <w:t xml:space="preserve"> </w:t>
      </w:r>
      <w:r w:rsidRPr="000751A1">
        <w:rPr>
          <w:rFonts w:cstheme="minorHAnsi"/>
          <w:color w:val="000000" w:themeColor="text1"/>
          <w:spacing w:val="-3"/>
        </w:rPr>
        <w:t>occur</w:t>
      </w:r>
      <w:r w:rsidRPr="000751A1">
        <w:rPr>
          <w:rFonts w:cstheme="minorHAnsi"/>
          <w:color w:val="000000" w:themeColor="text1"/>
          <w:spacing w:val="-17"/>
        </w:rPr>
        <w:t xml:space="preserve"> </w:t>
      </w:r>
      <w:r w:rsidRPr="000751A1">
        <w:rPr>
          <w:rFonts w:cstheme="minorHAnsi"/>
          <w:color w:val="000000" w:themeColor="text1"/>
        </w:rPr>
        <w:t>as</w:t>
      </w:r>
      <w:r w:rsidRPr="000751A1">
        <w:rPr>
          <w:rFonts w:cstheme="minorHAnsi"/>
          <w:color w:val="000000" w:themeColor="text1"/>
          <w:spacing w:val="-13"/>
        </w:rPr>
        <w:t xml:space="preserve"> </w:t>
      </w:r>
      <w:r w:rsidRPr="000751A1">
        <w:rPr>
          <w:rFonts w:cstheme="minorHAnsi"/>
          <w:color w:val="000000" w:themeColor="text1"/>
        </w:rPr>
        <w:t>required</w:t>
      </w:r>
      <w:r w:rsidRPr="000751A1">
        <w:rPr>
          <w:rFonts w:cstheme="minorHAnsi"/>
          <w:color w:val="000000" w:themeColor="text1"/>
          <w:spacing w:val="-9"/>
        </w:rPr>
        <w:t xml:space="preserve"> </w:t>
      </w:r>
      <w:r w:rsidRPr="000751A1">
        <w:rPr>
          <w:rFonts w:cstheme="minorHAnsi"/>
          <w:color w:val="000000" w:themeColor="text1"/>
        </w:rPr>
        <w:t>to</w:t>
      </w:r>
      <w:r w:rsidRPr="000751A1">
        <w:rPr>
          <w:rFonts w:cstheme="minorHAnsi"/>
          <w:color w:val="000000" w:themeColor="text1"/>
          <w:spacing w:val="-14"/>
        </w:rPr>
        <w:t xml:space="preserve"> </w:t>
      </w:r>
      <w:r w:rsidRPr="000751A1">
        <w:rPr>
          <w:rFonts w:cstheme="minorHAnsi"/>
          <w:color w:val="000000" w:themeColor="text1"/>
        </w:rPr>
        <w:t>make</w:t>
      </w:r>
      <w:r w:rsidRPr="000751A1">
        <w:rPr>
          <w:rFonts w:cstheme="minorHAnsi"/>
          <w:color w:val="000000" w:themeColor="text1"/>
          <w:spacing w:val="-12"/>
        </w:rPr>
        <w:t xml:space="preserve"> </w:t>
      </w:r>
      <w:r w:rsidRPr="000751A1">
        <w:rPr>
          <w:rFonts w:cstheme="minorHAnsi"/>
          <w:color w:val="000000" w:themeColor="text1"/>
        </w:rPr>
        <w:t>considered</w:t>
      </w:r>
      <w:r w:rsidRPr="000751A1">
        <w:rPr>
          <w:rFonts w:cstheme="minorHAnsi"/>
          <w:color w:val="000000" w:themeColor="text1"/>
          <w:spacing w:val="-8"/>
        </w:rPr>
        <w:t xml:space="preserve"> </w:t>
      </w:r>
      <w:r w:rsidRPr="000751A1">
        <w:rPr>
          <w:rFonts w:cstheme="minorHAnsi"/>
          <w:color w:val="000000" w:themeColor="text1"/>
        </w:rPr>
        <w:t>decision</w:t>
      </w:r>
      <w:r>
        <w:rPr>
          <w:rFonts w:cstheme="minorHAnsi"/>
          <w:color w:val="000000" w:themeColor="text1"/>
        </w:rPr>
        <w:t xml:space="preserve">s. </w:t>
      </w:r>
    </w:p>
    <w:p w14:paraId="1CA6FAC5" w14:textId="01D0F999" w:rsidR="008C132C" w:rsidRPr="000751A1" w:rsidRDefault="008C132C" w:rsidP="008C132C">
      <w:pPr>
        <w:pStyle w:val="ListParagraph"/>
        <w:numPr>
          <w:ilvl w:val="0"/>
          <w:numId w:val="1"/>
        </w:numPr>
        <w:ind w:hanging="357"/>
        <w:rPr>
          <w:rFonts w:cstheme="minorHAnsi"/>
          <w:color w:val="000000" w:themeColor="text1"/>
        </w:rPr>
      </w:pPr>
      <w:r w:rsidRPr="000751A1">
        <w:rPr>
          <w:rFonts w:eastAsia="Calibri" w:cstheme="minorHAnsi"/>
          <w:color w:val="000000" w:themeColor="text1"/>
        </w:rPr>
        <w:t>All projects must commence in 202</w:t>
      </w:r>
      <w:r w:rsidR="003B38D4">
        <w:rPr>
          <w:rFonts w:eastAsia="Calibri" w:cstheme="minorHAnsi"/>
          <w:color w:val="000000" w:themeColor="text1"/>
        </w:rPr>
        <w:t>2</w:t>
      </w:r>
      <w:r w:rsidRPr="000751A1">
        <w:rPr>
          <w:rFonts w:eastAsia="Calibri" w:cstheme="minorHAnsi"/>
          <w:color w:val="000000" w:themeColor="text1"/>
        </w:rPr>
        <w:t xml:space="preserve"> and be completed within an </w:t>
      </w:r>
      <w:proofErr w:type="gramStart"/>
      <w:r w:rsidRPr="000751A1">
        <w:rPr>
          <w:rFonts w:eastAsia="Calibri" w:cstheme="minorHAnsi"/>
          <w:color w:val="000000" w:themeColor="text1"/>
        </w:rPr>
        <w:t>18 month</w:t>
      </w:r>
      <w:proofErr w:type="gramEnd"/>
      <w:r w:rsidRPr="000751A1">
        <w:rPr>
          <w:rFonts w:eastAsia="Calibri" w:cstheme="minorHAnsi"/>
          <w:color w:val="000000" w:themeColor="text1"/>
        </w:rPr>
        <w:t xml:space="preserve"> time period.  Budget must be expended by </w:t>
      </w:r>
      <w:r w:rsidRPr="000751A1">
        <w:rPr>
          <w:rFonts w:eastAsia="Calibri" w:cstheme="minorHAnsi"/>
          <w:b/>
          <w:color w:val="000000" w:themeColor="text1"/>
        </w:rPr>
        <w:t>December 202</w:t>
      </w:r>
      <w:r w:rsidR="003B38D4">
        <w:rPr>
          <w:rFonts w:eastAsia="Calibri" w:cstheme="minorHAnsi"/>
          <w:b/>
          <w:color w:val="000000" w:themeColor="text1"/>
        </w:rPr>
        <w:t>2</w:t>
      </w:r>
      <w:r w:rsidRPr="000751A1">
        <w:rPr>
          <w:rFonts w:eastAsia="Calibri" w:cstheme="minorHAnsi"/>
          <w:b/>
          <w:color w:val="000000" w:themeColor="text1"/>
        </w:rPr>
        <w:t>.</w:t>
      </w:r>
    </w:p>
    <w:p w14:paraId="4CEF1B27" w14:textId="77777777" w:rsidR="008C132C" w:rsidRPr="000751A1" w:rsidRDefault="008C132C" w:rsidP="008C132C">
      <w:pPr>
        <w:pStyle w:val="ListParagraph"/>
        <w:numPr>
          <w:ilvl w:val="0"/>
          <w:numId w:val="1"/>
        </w:numPr>
        <w:ind w:hanging="357"/>
        <w:rPr>
          <w:rFonts w:cstheme="minorHAnsi"/>
          <w:color w:val="000000" w:themeColor="text1"/>
        </w:rPr>
      </w:pPr>
      <w:r w:rsidRPr="000751A1">
        <w:rPr>
          <w:rFonts w:eastAsia="Calibri" w:cstheme="minorHAnsi"/>
          <w:color w:val="000000" w:themeColor="text1"/>
        </w:rPr>
        <w:t>Successful applicants will be expected (as a minimum) to present their project</w:t>
      </w:r>
      <w:r>
        <w:rPr>
          <w:rFonts w:eastAsia="Calibri" w:cstheme="minorHAnsi"/>
          <w:color w:val="000000" w:themeColor="text1"/>
        </w:rPr>
        <w:t xml:space="preserve"> outcomes</w:t>
      </w:r>
      <w:r w:rsidRPr="000751A1">
        <w:rPr>
          <w:rFonts w:eastAsia="Calibri" w:cstheme="minorHAnsi"/>
          <w:color w:val="000000" w:themeColor="text1"/>
        </w:rPr>
        <w:t xml:space="preserve"> at the annual </w:t>
      </w:r>
      <w:proofErr w:type="spellStart"/>
      <w:r w:rsidRPr="000751A1">
        <w:rPr>
          <w:rFonts w:eastAsia="Calibri" w:cstheme="minorHAnsi"/>
          <w:color w:val="000000" w:themeColor="text1"/>
        </w:rPr>
        <w:t>ECUlture</w:t>
      </w:r>
      <w:proofErr w:type="spellEnd"/>
      <w:r w:rsidRPr="000751A1">
        <w:rPr>
          <w:rFonts w:eastAsia="Calibri" w:cstheme="minorHAnsi"/>
          <w:color w:val="000000" w:themeColor="text1"/>
        </w:rPr>
        <w:t xml:space="preserve"> conference.</w:t>
      </w:r>
    </w:p>
    <w:p w14:paraId="0BF17ADE" w14:textId="77777777" w:rsidR="008C132C" w:rsidRPr="000751A1" w:rsidRDefault="008C132C" w:rsidP="008C132C">
      <w:pPr>
        <w:pStyle w:val="ListParagraph"/>
        <w:numPr>
          <w:ilvl w:val="0"/>
          <w:numId w:val="1"/>
        </w:numPr>
        <w:ind w:hanging="357"/>
        <w:rPr>
          <w:rFonts w:cstheme="minorHAnsi"/>
          <w:color w:val="000000" w:themeColor="text1"/>
        </w:rPr>
      </w:pPr>
      <w:r w:rsidRPr="000751A1">
        <w:rPr>
          <w:rFonts w:eastAsia="Calibri" w:cstheme="minorHAnsi"/>
          <w:color w:val="000000" w:themeColor="text1"/>
        </w:rPr>
        <w:t xml:space="preserve">Applicants should ensure that they have applied for the relevant </w:t>
      </w:r>
      <w:hyperlink r:id="rId12" w:history="1">
        <w:r w:rsidRPr="000751A1">
          <w:rPr>
            <w:rStyle w:val="Hyperlink"/>
            <w:rFonts w:eastAsia="Calibri" w:cstheme="minorHAnsi"/>
          </w:rPr>
          <w:t>ethics approval</w:t>
        </w:r>
      </w:hyperlink>
      <w:r w:rsidRPr="000751A1">
        <w:rPr>
          <w:rFonts w:eastAsia="Calibri" w:cstheme="minorHAnsi"/>
          <w:color w:val="000000" w:themeColor="text1"/>
        </w:rPr>
        <w:t xml:space="preserve"> before they commence their project. </w:t>
      </w:r>
    </w:p>
    <w:p w14:paraId="4A034601" w14:textId="17CC05A6" w:rsidR="008C132C" w:rsidRDefault="008C132C" w:rsidP="008C132C">
      <w:pPr>
        <w:pStyle w:val="ListParagraph"/>
        <w:numPr>
          <w:ilvl w:val="0"/>
          <w:numId w:val="1"/>
        </w:numPr>
        <w:ind w:hanging="357"/>
        <w:rPr>
          <w:rFonts w:eastAsia="Calibri" w:cstheme="minorHAnsi"/>
        </w:rPr>
      </w:pPr>
      <w:r w:rsidRPr="000751A1">
        <w:rPr>
          <w:rFonts w:eastAsia="Calibri" w:cstheme="minorHAnsi"/>
        </w:rPr>
        <w:t xml:space="preserve">An interim progress report will be submitted in </w:t>
      </w:r>
      <w:r w:rsidRPr="000751A1">
        <w:rPr>
          <w:rFonts w:eastAsia="Calibri" w:cstheme="minorHAnsi"/>
          <w:b/>
        </w:rPr>
        <w:t>December 202</w:t>
      </w:r>
      <w:r w:rsidR="009B0521">
        <w:rPr>
          <w:rFonts w:eastAsia="Calibri" w:cstheme="minorHAnsi"/>
          <w:b/>
        </w:rPr>
        <w:t>2</w:t>
      </w:r>
      <w:r w:rsidRPr="000751A1">
        <w:rPr>
          <w:rFonts w:eastAsia="Calibri" w:cstheme="minorHAnsi"/>
        </w:rPr>
        <w:t xml:space="preserve">, including confirming monies spent, and a final report on completion will be submitted by </w:t>
      </w:r>
      <w:r w:rsidRPr="000751A1">
        <w:rPr>
          <w:rFonts w:eastAsia="Calibri" w:cstheme="minorHAnsi"/>
          <w:b/>
        </w:rPr>
        <w:t>August 202</w:t>
      </w:r>
      <w:r w:rsidR="009B0521">
        <w:rPr>
          <w:rFonts w:eastAsia="Calibri" w:cstheme="minorHAnsi"/>
          <w:b/>
        </w:rPr>
        <w:t>2</w:t>
      </w:r>
      <w:r w:rsidRPr="000751A1">
        <w:rPr>
          <w:rFonts w:eastAsia="Calibri" w:cstheme="minorHAnsi"/>
        </w:rPr>
        <w:t xml:space="preserve"> to the Centre </w:t>
      </w:r>
      <w:r w:rsidR="009B0521">
        <w:rPr>
          <w:rFonts w:eastAsia="Calibri" w:cstheme="minorHAnsi"/>
        </w:rPr>
        <w:t>for</w:t>
      </w:r>
      <w:r w:rsidRPr="000751A1">
        <w:rPr>
          <w:rFonts w:eastAsia="Calibri" w:cstheme="minorHAnsi"/>
        </w:rPr>
        <w:t xml:space="preserve"> </w:t>
      </w:r>
      <w:r w:rsidRPr="000751A1">
        <w:rPr>
          <w:rFonts w:eastAsia="Calibri" w:cstheme="minorHAnsi"/>
        </w:rPr>
        <w:lastRenderedPageBreak/>
        <w:t xml:space="preserve">Learning and Teaching. The final report will detail how the project has met the project objectives, outcomes and outputs </w:t>
      </w:r>
      <w:proofErr w:type="gramStart"/>
      <w:r w:rsidRPr="000751A1">
        <w:rPr>
          <w:rFonts w:eastAsia="Calibri" w:cstheme="minorHAnsi"/>
        </w:rPr>
        <w:t>and also</w:t>
      </w:r>
      <w:proofErr w:type="gramEnd"/>
      <w:r w:rsidRPr="000751A1">
        <w:rPr>
          <w:rFonts w:eastAsia="Calibri" w:cstheme="minorHAnsi"/>
        </w:rPr>
        <w:t xml:space="preserve"> include a financial acquittal.</w:t>
      </w:r>
    </w:p>
    <w:p w14:paraId="3D217339" w14:textId="33D24D82" w:rsidR="008C132C" w:rsidRPr="00565264" w:rsidRDefault="008C132C" w:rsidP="008C132C">
      <w:pPr>
        <w:pStyle w:val="ListParagraph"/>
        <w:numPr>
          <w:ilvl w:val="0"/>
          <w:numId w:val="1"/>
        </w:numPr>
        <w:ind w:left="386" w:right="217" w:hanging="357"/>
        <w:rPr>
          <w:rFonts w:eastAsia="Calibri" w:cstheme="minorHAnsi"/>
        </w:rPr>
      </w:pPr>
      <w:r w:rsidRPr="00565264">
        <w:rPr>
          <w:rFonts w:eastAsia="Calibri" w:cstheme="minorHAnsi"/>
        </w:rPr>
        <w:t xml:space="preserve">All successful grant applications, final reports, and project team names may be published on the ECU Learning Intranet. </w:t>
      </w:r>
    </w:p>
    <w:p w14:paraId="474E2D45" w14:textId="77777777" w:rsidR="008C132C" w:rsidRPr="003C12F4" w:rsidRDefault="008C132C" w:rsidP="008C132C">
      <w:pPr>
        <w:rPr>
          <w:rFonts w:cstheme="minorHAnsi"/>
        </w:rPr>
      </w:pPr>
    </w:p>
    <w:p w14:paraId="1D2B888F" w14:textId="77777777" w:rsidR="008C132C" w:rsidRPr="002A2F85" w:rsidRDefault="008C132C" w:rsidP="008C132C">
      <w:pPr>
        <w:rPr>
          <w:rFonts w:cstheme="minorHAnsi"/>
        </w:rPr>
      </w:pPr>
    </w:p>
    <w:p w14:paraId="2A229D48" w14:textId="77777777" w:rsidR="00D97537" w:rsidRDefault="00B040A1"/>
    <w:sectPr w:rsidR="00D97537" w:rsidSect="00704E81">
      <w:headerReference w:type="even" r:id="rId13"/>
      <w:headerReference w:type="default" r:id="rId14"/>
      <w:footerReference w:type="default" r:id="rId15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4E27" w14:textId="77777777" w:rsidR="00B040A1" w:rsidRDefault="00B040A1">
      <w:pPr>
        <w:spacing w:after="0" w:line="240" w:lineRule="auto"/>
      </w:pPr>
      <w:r>
        <w:separator/>
      </w:r>
    </w:p>
  </w:endnote>
  <w:endnote w:type="continuationSeparator" w:id="0">
    <w:p w14:paraId="74B7E424" w14:textId="77777777" w:rsidR="00B040A1" w:rsidRDefault="00B0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55B0" w14:textId="77777777" w:rsidR="005A06AE" w:rsidRDefault="008C132C">
    <w:pPr>
      <w:spacing w:line="14" w:lineRule="auto"/>
      <w:rPr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915579" wp14:editId="7088FE36">
              <wp:simplePos x="0" y="0"/>
              <wp:positionH relativeFrom="page">
                <wp:posOffset>6456045</wp:posOffset>
              </wp:positionH>
              <wp:positionV relativeFrom="page">
                <wp:posOffset>10098405</wp:posOffset>
              </wp:positionV>
              <wp:extent cx="629920" cy="177800"/>
              <wp:effectExtent l="0" t="1905" r="635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9A5B6" w14:textId="77777777" w:rsidR="005A06AE" w:rsidRDefault="008C132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40BB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z w:val="24"/>
                            </w:rPr>
                            <w:t>P a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155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08.35pt;margin-top:795.15pt;width:49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" filled="f" stroked="f">
              <v:textbox inset="0,0,0,0">
                <w:txbxContent>
                  <w:p w14:paraId="4109A5B6" w14:textId="77777777" w:rsidR="005A06AE" w:rsidRDefault="008C132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40BB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|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z w:val="24"/>
                      </w:rPr>
                      <w:t>P a</w:t>
                    </w:r>
                    <w:r>
                      <w:rPr>
                        <w:rFonts w:ascii="Times New Roman"/>
                        <w:color w:val="81818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color w:val="818181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z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CE92" w14:textId="77777777" w:rsidR="00B040A1" w:rsidRDefault="00B040A1">
      <w:pPr>
        <w:spacing w:after="0" w:line="240" w:lineRule="auto"/>
      </w:pPr>
      <w:r>
        <w:separator/>
      </w:r>
    </w:p>
  </w:footnote>
  <w:footnote w:type="continuationSeparator" w:id="0">
    <w:p w14:paraId="263D5CEC" w14:textId="77777777" w:rsidR="00B040A1" w:rsidRDefault="00B0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AC80" w14:textId="77777777" w:rsidR="005A06AE" w:rsidRDefault="008C132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C3A15DD" wp14:editId="5B65C36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20130" cy="3060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20130" cy="3060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459D9" w14:textId="77777777" w:rsidR="0021250E" w:rsidRDefault="008C132C" w:rsidP="0021250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A15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81.9pt;height:240.9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" o:allowincell="f" filled="f" stroked="f">
              <v:stroke joinstyle="round"/>
              <o:lock v:ext="edit" shapetype="t"/>
              <v:textbox style="mso-fit-shape-to-text:t">
                <w:txbxContent>
                  <w:p w14:paraId="750459D9" w14:textId="77777777" w:rsidR="0021250E" w:rsidRDefault="008C132C" w:rsidP="0021250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4832" w14:textId="77777777" w:rsidR="005A06AE" w:rsidRDefault="008C132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A05696E" wp14:editId="6CAA91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20130" cy="3060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20130" cy="3060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DBDF1" w14:textId="77777777" w:rsidR="0021250E" w:rsidRDefault="008C132C" w:rsidP="0021250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569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81.9pt;height:240.9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" o:allowincell="f" filled="f" stroked="f">
              <v:stroke joinstyle="round"/>
              <o:lock v:ext="edit" shapetype="t"/>
              <v:textbox style="mso-fit-shape-to-text:t">
                <w:txbxContent>
                  <w:p w14:paraId="625DBDF1" w14:textId="77777777" w:rsidR="0021250E" w:rsidRDefault="008C132C" w:rsidP="0021250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4B0"/>
    <w:multiLevelType w:val="hybridMultilevel"/>
    <w:tmpl w:val="63AE6968"/>
    <w:lvl w:ilvl="0" w:tplc="910847AE">
      <w:start w:val="1"/>
      <w:numFmt w:val="decimal"/>
      <w:lvlText w:val="%1."/>
      <w:lvlJc w:val="left"/>
      <w:pPr>
        <w:ind w:left="746" w:hanging="360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66" w:hanging="360"/>
      </w:pPr>
    </w:lvl>
    <w:lvl w:ilvl="2" w:tplc="0C09001B" w:tentative="1">
      <w:start w:val="1"/>
      <w:numFmt w:val="lowerRoman"/>
      <w:lvlText w:val="%3."/>
      <w:lvlJc w:val="right"/>
      <w:pPr>
        <w:ind w:left="2186" w:hanging="180"/>
      </w:pPr>
    </w:lvl>
    <w:lvl w:ilvl="3" w:tplc="0C09000F" w:tentative="1">
      <w:start w:val="1"/>
      <w:numFmt w:val="decimal"/>
      <w:lvlText w:val="%4."/>
      <w:lvlJc w:val="left"/>
      <w:pPr>
        <w:ind w:left="2906" w:hanging="360"/>
      </w:pPr>
    </w:lvl>
    <w:lvl w:ilvl="4" w:tplc="0C090019" w:tentative="1">
      <w:start w:val="1"/>
      <w:numFmt w:val="lowerLetter"/>
      <w:lvlText w:val="%5."/>
      <w:lvlJc w:val="left"/>
      <w:pPr>
        <w:ind w:left="3626" w:hanging="360"/>
      </w:pPr>
    </w:lvl>
    <w:lvl w:ilvl="5" w:tplc="0C09001B" w:tentative="1">
      <w:start w:val="1"/>
      <w:numFmt w:val="lowerRoman"/>
      <w:lvlText w:val="%6."/>
      <w:lvlJc w:val="right"/>
      <w:pPr>
        <w:ind w:left="4346" w:hanging="180"/>
      </w:pPr>
    </w:lvl>
    <w:lvl w:ilvl="6" w:tplc="0C09000F" w:tentative="1">
      <w:start w:val="1"/>
      <w:numFmt w:val="decimal"/>
      <w:lvlText w:val="%7."/>
      <w:lvlJc w:val="left"/>
      <w:pPr>
        <w:ind w:left="5066" w:hanging="360"/>
      </w:pPr>
    </w:lvl>
    <w:lvl w:ilvl="7" w:tplc="0C090019" w:tentative="1">
      <w:start w:val="1"/>
      <w:numFmt w:val="lowerLetter"/>
      <w:lvlText w:val="%8."/>
      <w:lvlJc w:val="left"/>
      <w:pPr>
        <w:ind w:left="5786" w:hanging="360"/>
      </w:pPr>
    </w:lvl>
    <w:lvl w:ilvl="8" w:tplc="0C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348169B9"/>
    <w:multiLevelType w:val="hybridMultilevel"/>
    <w:tmpl w:val="F0629382"/>
    <w:lvl w:ilvl="0" w:tplc="E52442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437236B8"/>
    <w:multiLevelType w:val="hybridMultilevel"/>
    <w:tmpl w:val="DA5441CA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 w15:restartNumberingAfterBreak="0">
    <w:nsid w:val="45ED6490"/>
    <w:multiLevelType w:val="hybridMultilevel"/>
    <w:tmpl w:val="5E2C3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88405A"/>
    <w:multiLevelType w:val="hybridMultilevel"/>
    <w:tmpl w:val="1304E29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2C6705C"/>
    <w:multiLevelType w:val="hybridMultilevel"/>
    <w:tmpl w:val="8B1294D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7BD60AC1"/>
    <w:multiLevelType w:val="hybridMultilevel"/>
    <w:tmpl w:val="6B96D6FA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2C"/>
    <w:rsid w:val="00007C21"/>
    <w:rsid w:val="00014882"/>
    <w:rsid w:val="000647EE"/>
    <w:rsid w:val="000D0FAC"/>
    <w:rsid w:val="000E38FF"/>
    <w:rsid w:val="00110A6F"/>
    <w:rsid w:val="0015403F"/>
    <w:rsid w:val="00154D41"/>
    <w:rsid w:val="00212761"/>
    <w:rsid w:val="00257063"/>
    <w:rsid w:val="002D4DB4"/>
    <w:rsid w:val="002D5F00"/>
    <w:rsid w:val="00312568"/>
    <w:rsid w:val="00395702"/>
    <w:rsid w:val="003A2323"/>
    <w:rsid w:val="003B38D4"/>
    <w:rsid w:val="0040444B"/>
    <w:rsid w:val="0042533B"/>
    <w:rsid w:val="0048371E"/>
    <w:rsid w:val="004971C2"/>
    <w:rsid w:val="00497231"/>
    <w:rsid w:val="004C2115"/>
    <w:rsid w:val="00565116"/>
    <w:rsid w:val="00565264"/>
    <w:rsid w:val="005705A9"/>
    <w:rsid w:val="005B41C8"/>
    <w:rsid w:val="00601AC6"/>
    <w:rsid w:val="006151D5"/>
    <w:rsid w:val="00651EDB"/>
    <w:rsid w:val="0067427B"/>
    <w:rsid w:val="006D421C"/>
    <w:rsid w:val="006D7745"/>
    <w:rsid w:val="0072248D"/>
    <w:rsid w:val="00796264"/>
    <w:rsid w:val="007A0287"/>
    <w:rsid w:val="007C4FBC"/>
    <w:rsid w:val="007E0E8F"/>
    <w:rsid w:val="00812088"/>
    <w:rsid w:val="008240BB"/>
    <w:rsid w:val="008C132C"/>
    <w:rsid w:val="00956147"/>
    <w:rsid w:val="00997761"/>
    <w:rsid w:val="009A75CE"/>
    <w:rsid w:val="009B0521"/>
    <w:rsid w:val="009B4FB0"/>
    <w:rsid w:val="009E6BF8"/>
    <w:rsid w:val="009F36E6"/>
    <w:rsid w:val="009F561C"/>
    <w:rsid w:val="00A105DE"/>
    <w:rsid w:val="00A61363"/>
    <w:rsid w:val="00AC5E4D"/>
    <w:rsid w:val="00B040A1"/>
    <w:rsid w:val="00B873A7"/>
    <w:rsid w:val="00BB53D0"/>
    <w:rsid w:val="00BD04C9"/>
    <w:rsid w:val="00BD7A68"/>
    <w:rsid w:val="00C52FE1"/>
    <w:rsid w:val="00C63F35"/>
    <w:rsid w:val="00C902A5"/>
    <w:rsid w:val="00CA0A94"/>
    <w:rsid w:val="00CB15D7"/>
    <w:rsid w:val="00D078D5"/>
    <w:rsid w:val="00D930CC"/>
    <w:rsid w:val="00DA6849"/>
    <w:rsid w:val="00E569DF"/>
    <w:rsid w:val="00EA468D"/>
    <w:rsid w:val="00EA5D51"/>
    <w:rsid w:val="00EC338A"/>
    <w:rsid w:val="00EC7C1E"/>
    <w:rsid w:val="00EF13B2"/>
    <w:rsid w:val="00F81F90"/>
    <w:rsid w:val="00F861FC"/>
    <w:rsid w:val="00F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BBB6"/>
  <w15:chartTrackingRefBased/>
  <w15:docId w15:val="{362C3AF9-BA47-4C5E-B9E5-694687B4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32C"/>
  </w:style>
  <w:style w:type="paragraph" w:styleId="Heading1">
    <w:name w:val="heading 1"/>
    <w:basedOn w:val="Normal"/>
    <w:link w:val="Heading1Char"/>
    <w:uiPriority w:val="1"/>
    <w:qFormat/>
    <w:rsid w:val="008C132C"/>
    <w:pPr>
      <w:widowControl w:val="0"/>
      <w:spacing w:after="0" w:line="240" w:lineRule="auto"/>
      <w:ind w:left="214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C132C"/>
    <w:pPr>
      <w:widowControl w:val="0"/>
      <w:spacing w:after="0" w:line="240" w:lineRule="auto"/>
      <w:ind w:left="821" w:hanging="49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132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C132C"/>
    <w:rPr>
      <w:rFonts w:ascii="Calibri" w:eastAsia="Calibri" w:hAnsi="Calibri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1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2C"/>
  </w:style>
  <w:style w:type="paragraph" w:styleId="BodyText">
    <w:name w:val="Body Text"/>
    <w:basedOn w:val="Normal"/>
    <w:link w:val="BodyTextChar"/>
    <w:uiPriority w:val="1"/>
    <w:qFormat/>
    <w:rsid w:val="008C132C"/>
    <w:pPr>
      <w:widowControl w:val="0"/>
      <w:spacing w:after="0" w:line="240" w:lineRule="auto"/>
      <w:ind w:left="252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132C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8C132C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C13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13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B05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nelback.ecu.edu.au/s/redirect?collection=ecu-meta-intra-staff&amp;url=http%3A%2F%2Fintranet.ecu.edu.au%2Fstaff%2Fcentres%2Fhuman-resources-service%2Four-services%2Fperformance-recognition-and-career-development%2Fmanaging-your-performance%2Frelated-content%2Fsee-also%2Facademic-staff-performance-expectations-and-outcomes-aspoe-framework&amp;index_url=http%3A%2F%2Fintranet.ecu.edu.au%2Fstaff%2Fcentres%2Fhuman-resources-service%2Four-services%2Fperformance-recognition-and-career-development%2Fmanaging-your-performance%2Frelated-content%2Fsee-also%2Facademic-staff-performance-expectations-and-outcomes-aspoe-framework&amp;auth=k7l9SW2ACciit7ICh67%2FEw&amp;profile=_default&amp;rank=1&amp;query=aspeo+framewor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ranet.ecu.edu.au/research/research-ethics-and-integrity/over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t@ecu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hp.apps.ecu.edu.au/staff-development/index.php?action=courses&amp;id=LT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strampel@ecu.edu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STRAMPEL</dc:creator>
  <cp:keywords/>
  <dc:description/>
  <cp:lastModifiedBy>Wendy VARCOE (CLT)</cp:lastModifiedBy>
  <cp:revision>10</cp:revision>
  <dcterms:created xsi:type="dcterms:W3CDTF">2022-03-28T01:20:00Z</dcterms:created>
  <dcterms:modified xsi:type="dcterms:W3CDTF">2022-03-29T01:23:00Z</dcterms:modified>
</cp:coreProperties>
</file>